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9C" w:rsidRDefault="00C22850" w:rsidP="0014799C">
      <w:pPr>
        <w:pStyle w:val="Pealkiri1"/>
        <w:numPr>
          <w:ilvl w:val="0"/>
          <w:numId w:val="0"/>
        </w:numPr>
      </w:pPr>
      <w:r>
        <w:t>Lisa 5</w:t>
      </w:r>
      <w:r w:rsidR="0014799C">
        <w:t xml:space="preserve"> – </w:t>
      </w:r>
      <w:r w:rsidR="00AA7D6B">
        <w:t>Tehniline kirjeldus</w:t>
      </w:r>
    </w:p>
    <w:p w:rsidR="0014799C" w:rsidRDefault="0014799C" w:rsidP="0014799C">
      <w:pPr>
        <w:rPr>
          <w:sz w:val="20"/>
        </w:rPr>
      </w:pPr>
    </w:p>
    <w:p w:rsidR="0014799C" w:rsidRDefault="0014799C" w:rsidP="0014799C">
      <w:pPr>
        <w:rPr>
          <w:sz w:val="20"/>
        </w:rPr>
      </w:pPr>
    </w:p>
    <w:p w:rsidR="0014799C" w:rsidRDefault="0014799C" w:rsidP="0014799C">
      <w:pPr>
        <w:rPr>
          <w:b/>
          <w:szCs w:val="24"/>
        </w:rPr>
      </w:pPr>
      <w:r>
        <w:rPr>
          <w:szCs w:val="24"/>
        </w:rPr>
        <w:t>Tehniline kirjeldus</w:t>
      </w:r>
      <w:r w:rsidRPr="007D7D9E">
        <w:rPr>
          <w:szCs w:val="24"/>
        </w:rPr>
        <w:t xml:space="preserve"> </w:t>
      </w:r>
      <w:r>
        <w:rPr>
          <w:szCs w:val="24"/>
        </w:rPr>
        <w:t xml:space="preserve">on </w:t>
      </w:r>
      <w:r w:rsidRPr="00DE209C">
        <w:rPr>
          <w:szCs w:val="24"/>
        </w:rPr>
        <w:t xml:space="preserve">koostatud </w:t>
      </w:r>
      <w:r w:rsidR="00DE209C" w:rsidRPr="00DE209C">
        <w:rPr>
          <w:szCs w:val="24"/>
        </w:rPr>
        <w:t xml:space="preserve">Paide </w:t>
      </w:r>
      <w:r w:rsidR="00675FD5">
        <w:rPr>
          <w:szCs w:val="24"/>
        </w:rPr>
        <w:t xml:space="preserve">linna teede katete remonttööde </w:t>
      </w:r>
      <w:r w:rsidR="007B2403" w:rsidRPr="00DE209C">
        <w:rPr>
          <w:szCs w:val="24"/>
        </w:rPr>
        <w:t>teostamiseks</w:t>
      </w:r>
      <w:r w:rsidR="007B2403">
        <w:rPr>
          <w:szCs w:val="24"/>
        </w:rPr>
        <w:t>.</w:t>
      </w:r>
    </w:p>
    <w:p w:rsidR="0014799C" w:rsidRDefault="0014799C" w:rsidP="0014799C">
      <w:pPr>
        <w:spacing w:line="240" w:lineRule="auto"/>
        <w:ind w:left="360"/>
        <w:rPr>
          <w:szCs w:val="24"/>
        </w:rPr>
      </w:pPr>
    </w:p>
    <w:p w:rsidR="0014799C" w:rsidRDefault="0014799C" w:rsidP="0014799C">
      <w:pPr>
        <w:spacing w:line="240" w:lineRule="auto"/>
        <w:ind w:left="360"/>
        <w:rPr>
          <w:szCs w:val="24"/>
        </w:rPr>
      </w:pPr>
    </w:p>
    <w:p w:rsidR="00675FD5" w:rsidRPr="009C6606" w:rsidRDefault="0014799C" w:rsidP="00675FD5">
      <w:pPr>
        <w:rPr>
          <w:b/>
        </w:rPr>
      </w:pPr>
      <w:r w:rsidRPr="009C6606">
        <w:rPr>
          <w:b/>
        </w:rPr>
        <w:t xml:space="preserve">Pakkumise objekt: </w:t>
      </w:r>
      <w:r w:rsidR="00DE209C" w:rsidRPr="00D74784">
        <w:rPr>
          <w:b/>
          <w:szCs w:val="24"/>
        </w:rPr>
        <w:t xml:space="preserve">Paide </w:t>
      </w:r>
      <w:r w:rsidR="00675FD5">
        <w:rPr>
          <w:b/>
          <w:szCs w:val="24"/>
        </w:rPr>
        <w:t>Sookure lasteaia parkla</w:t>
      </w:r>
      <w:r w:rsidR="00675FD5">
        <w:rPr>
          <w:b/>
          <w:lang w:eastAsia="et-EE"/>
        </w:rPr>
        <w:t xml:space="preserve"> </w:t>
      </w:r>
      <w:r w:rsidR="00675FD5" w:rsidRPr="00156086">
        <w:rPr>
          <w:lang w:eastAsia="et-EE"/>
        </w:rPr>
        <w:t>(</w:t>
      </w:r>
      <w:r w:rsidR="00675FD5">
        <w:rPr>
          <w:lang w:eastAsia="et-EE"/>
        </w:rPr>
        <w:t>asfalteerimise maht ca 640m²</w:t>
      </w:r>
      <w:r w:rsidR="00675FD5" w:rsidRPr="00156086">
        <w:rPr>
          <w:lang w:eastAsia="et-EE"/>
        </w:rPr>
        <w:t>)</w:t>
      </w:r>
      <w:r w:rsidR="00675FD5" w:rsidRPr="009C6606">
        <w:rPr>
          <w:b/>
          <w:lang w:eastAsia="et-EE"/>
        </w:rPr>
        <w:t>:</w:t>
      </w:r>
    </w:p>
    <w:p w:rsidR="0014799C" w:rsidRPr="009C6606" w:rsidRDefault="0014799C" w:rsidP="009C6606">
      <w:pPr>
        <w:rPr>
          <w:b/>
        </w:rPr>
      </w:pPr>
    </w:p>
    <w:p w:rsidR="00BE4968" w:rsidRDefault="00675FD5" w:rsidP="009C6606">
      <w:r>
        <w:t>Olev katend (freespuru) profileerida</w:t>
      </w:r>
      <w:r w:rsidR="006A1B2F">
        <w:t xml:space="preserve"> ning tihendada (min 170MPa)</w:t>
      </w:r>
      <w:r>
        <w:t>, et oleks tagatud sademevee äravool kaevudesse</w:t>
      </w:r>
      <w:r w:rsidR="00BE4968">
        <w:t>,</w:t>
      </w:r>
      <w:r w:rsidR="00BE4968" w:rsidRPr="00BE4968">
        <w:t xml:space="preserve"> </w:t>
      </w:r>
      <w:r w:rsidR="006A1B2F">
        <w:t xml:space="preserve">üleliigne materjal </w:t>
      </w:r>
      <w:r w:rsidR="00BE4968">
        <w:t>utiliseerida;</w:t>
      </w:r>
    </w:p>
    <w:p w:rsidR="00BE4968" w:rsidRDefault="00BE4968" w:rsidP="009C6606">
      <w:r>
        <w:t>p</w:t>
      </w:r>
      <w:r w:rsidR="00F34CDE">
        <w:t xml:space="preserve">aigaldada </w:t>
      </w:r>
      <w:r w:rsidR="006A1B2F">
        <w:t>parkla</w:t>
      </w:r>
      <w:r w:rsidR="00F34CDE">
        <w:t xml:space="preserve"> ulatuses</w:t>
      </w:r>
      <w:r w:rsidR="006A1B2F">
        <w:t xml:space="preserve"> asfaltbetoon kate (AC12 </w:t>
      </w:r>
      <w:proofErr w:type="spellStart"/>
      <w:r w:rsidR="006A1B2F">
        <w:t>surf</w:t>
      </w:r>
      <w:proofErr w:type="spellEnd"/>
      <w:r w:rsidR="006A1B2F">
        <w:t xml:space="preserve"> – 6</w:t>
      </w:r>
      <w:r w:rsidR="00F34CDE">
        <w:t>cm</w:t>
      </w:r>
      <w:r w:rsidR="006A1B2F">
        <w:t xml:space="preserve">, täitematerjal 100% </w:t>
      </w:r>
      <w:proofErr w:type="spellStart"/>
      <w:r w:rsidR="006A1B2F">
        <w:t>tardkivi</w:t>
      </w:r>
      <w:proofErr w:type="spellEnd"/>
      <w:r w:rsidR="006A1B2F">
        <w:t>)</w:t>
      </w:r>
      <w:r>
        <w:t xml:space="preserve"> koos olemasoleva katendi kokku viimisega</w:t>
      </w:r>
      <w:r w:rsidR="006A1B2F">
        <w:t xml:space="preserve"> ning restkaevu reguleerimisega</w:t>
      </w:r>
      <w:r>
        <w:t>;</w:t>
      </w:r>
    </w:p>
    <w:p w:rsidR="0014799C" w:rsidRDefault="00BE4968" w:rsidP="009C6606">
      <w:r>
        <w:t>olemas olevate (säilitatavate) katendi servade lõikuse, vuugiliimimine</w:t>
      </w:r>
      <w:r w:rsidR="009E0383">
        <w:t>;</w:t>
      </w:r>
      <w:r w:rsidR="00AA7D6B">
        <w:t xml:space="preserve"> </w:t>
      </w:r>
    </w:p>
    <w:p w:rsidR="006A1B2F" w:rsidRDefault="006A1B2F" w:rsidP="009C6606">
      <w:r>
        <w:t>parkimiskohtade ja eralduse joonimine värviga (väge, kollane)</w:t>
      </w:r>
    </w:p>
    <w:p w:rsidR="00A63D48" w:rsidRDefault="006A1B2F" w:rsidP="009C6606">
      <w:r>
        <w:t>parkla</w:t>
      </w:r>
      <w:r w:rsidR="00BE4968">
        <w:t xml:space="preserve"> ääres oleva haljastuse ehitusjärgne korrastamine</w:t>
      </w:r>
      <w:r w:rsidR="00A63D48">
        <w:t>;</w:t>
      </w:r>
    </w:p>
    <w:p w:rsidR="0014799C" w:rsidRPr="001222A1" w:rsidRDefault="00CF1574" w:rsidP="009C6606">
      <w:r>
        <w:t>ehitustööde juhtimine, kindlustus, kaitse</w:t>
      </w:r>
      <w:r w:rsidR="00AB766D">
        <w:t>, ohutus</w:t>
      </w:r>
      <w:r>
        <w:t>, korrashoid ning objekti üle- ja käikuandmisega seotud tegevused;</w:t>
      </w:r>
    </w:p>
    <w:p w:rsidR="00C32795" w:rsidRDefault="00C32795" w:rsidP="009C6606"/>
    <w:p w:rsidR="00BE4968" w:rsidRPr="009C6606" w:rsidRDefault="00BE4968" w:rsidP="00BE4968">
      <w:pPr>
        <w:rPr>
          <w:b/>
        </w:rPr>
      </w:pPr>
      <w:r>
        <w:rPr>
          <w:b/>
          <w:lang w:eastAsia="et-EE"/>
        </w:rPr>
        <w:t>Kõnnitee</w:t>
      </w:r>
      <w:r w:rsidR="00CD7C7B">
        <w:rPr>
          <w:b/>
          <w:lang w:eastAsia="et-EE"/>
        </w:rPr>
        <w:t xml:space="preserve"> ja sissesõiduteede</w:t>
      </w:r>
      <w:r>
        <w:rPr>
          <w:b/>
          <w:lang w:eastAsia="et-EE"/>
        </w:rPr>
        <w:t xml:space="preserve"> remonttööd – </w:t>
      </w:r>
      <w:r w:rsidR="006A1B2F">
        <w:rPr>
          <w:b/>
          <w:lang w:eastAsia="et-EE"/>
        </w:rPr>
        <w:t>Aiavilja tänav</w:t>
      </w:r>
      <w:r>
        <w:rPr>
          <w:b/>
          <w:lang w:eastAsia="et-EE"/>
        </w:rPr>
        <w:t xml:space="preserve"> </w:t>
      </w:r>
      <w:r w:rsidRPr="00156086">
        <w:rPr>
          <w:lang w:eastAsia="et-EE"/>
        </w:rPr>
        <w:t>(</w:t>
      </w:r>
      <w:r w:rsidR="006A1B2F">
        <w:rPr>
          <w:lang w:eastAsia="et-EE"/>
        </w:rPr>
        <w:t>lõigu pikkus ca 280</w:t>
      </w:r>
      <w:r>
        <w:rPr>
          <w:lang w:eastAsia="et-EE"/>
        </w:rPr>
        <w:t xml:space="preserve"> jm</w:t>
      </w:r>
      <w:r w:rsidRPr="00156086">
        <w:rPr>
          <w:lang w:eastAsia="et-EE"/>
        </w:rPr>
        <w:t>)</w:t>
      </w:r>
      <w:r>
        <w:rPr>
          <w:lang w:eastAsia="et-EE"/>
        </w:rPr>
        <w:t>:</w:t>
      </w:r>
    </w:p>
    <w:p w:rsidR="00BE4968" w:rsidRDefault="00BE4968" w:rsidP="00BE4968">
      <w:r>
        <w:t xml:space="preserve">katend </w:t>
      </w:r>
      <w:r w:rsidR="00CD7C7B">
        <w:t xml:space="preserve">(sh sissesõiduteed) </w:t>
      </w:r>
      <w:r>
        <w:t>olemas olevaga kokku viimiseks lammutada,</w:t>
      </w:r>
      <w:r w:rsidRPr="00BE4968">
        <w:t xml:space="preserve"> </w:t>
      </w:r>
      <w:r>
        <w:t>lammutus jäätmed utiliseerida;</w:t>
      </w:r>
    </w:p>
    <w:p w:rsidR="0093758A" w:rsidRDefault="0093758A" w:rsidP="00BE4968">
      <w:r>
        <w:t>oleva katendi (kruus, sõelmed) profileerimine ja killustikus tasanduskihi rajamine</w:t>
      </w:r>
      <w:r w:rsidR="00CD7C7B">
        <w:t xml:space="preserve"> </w:t>
      </w:r>
      <w:r w:rsidR="00CD7C7B">
        <w:t>(min 170MPa)</w:t>
      </w:r>
      <w:r>
        <w:t>;</w:t>
      </w:r>
    </w:p>
    <w:p w:rsidR="00CD7C7B" w:rsidRDefault="00CD7C7B" w:rsidP="00BE4968">
      <w:r>
        <w:t xml:space="preserve">olevate sissesõiduteede </w:t>
      </w:r>
      <w:r>
        <w:t xml:space="preserve">profileerimine ja </w:t>
      </w:r>
      <w:r>
        <w:t>vajadusel täitematerjali</w:t>
      </w:r>
      <w:r>
        <w:t xml:space="preserve"> </w:t>
      </w:r>
      <w:r>
        <w:t>lisamine</w:t>
      </w:r>
      <w:r>
        <w:t>(min 170MPa)</w:t>
      </w:r>
      <w:bookmarkStart w:id="0" w:name="_GoBack"/>
      <w:bookmarkEnd w:id="0"/>
      <w:r>
        <w:t>;</w:t>
      </w:r>
    </w:p>
    <w:p w:rsidR="006A1B2F" w:rsidRDefault="006A1B2F" w:rsidP="00BE4968">
      <w:r>
        <w:t>katendis olevate vanade kändude (3tk) eemaldamine koos aluse korrastamisega;</w:t>
      </w:r>
    </w:p>
    <w:p w:rsidR="00BE4968" w:rsidRDefault="00BE4968" w:rsidP="00BE4968">
      <w:r>
        <w:t xml:space="preserve">olemas oleva </w:t>
      </w:r>
      <w:r w:rsidR="006A1B2F">
        <w:t>katendi pind (asfalt)</w:t>
      </w:r>
      <w:r>
        <w:t xml:space="preserve"> profileerida vajadusel </w:t>
      </w:r>
      <w:r w:rsidR="006A1B2F">
        <w:t>tasanduskihi</w:t>
      </w:r>
      <w:r>
        <w:t xml:space="preserve"> lisamine;</w:t>
      </w:r>
    </w:p>
    <w:p w:rsidR="00BE4968" w:rsidRDefault="00BE4968" w:rsidP="00BE4968">
      <w:r>
        <w:t xml:space="preserve">paigaldada kõnnitee ulatuses asfaltbetoon kate (AC12 </w:t>
      </w:r>
      <w:proofErr w:type="spellStart"/>
      <w:r>
        <w:t>surf</w:t>
      </w:r>
      <w:proofErr w:type="spellEnd"/>
      <w:r>
        <w:t xml:space="preserve"> – 5cm</w:t>
      </w:r>
      <w:r w:rsidR="006A1B2F">
        <w:t xml:space="preserve">, täitematerjal 45% </w:t>
      </w:r>
      <w:proofErr w:type="spellStart"/>
      <w:r w:rsidR="006A1B2F">
        <w:t>tardkivi</w:t>
      </w:r>
      <w:proofErr w:type="spellEnd"/>
      <w:r w:rsidR="006A1B2F">
        <w:t>)</w:t>
      </w:r>
      <w:r>
        <w:t xml:space="preserve"> koos olemasoleva katendi kokku viimisega</w:t>
      </w:r>
      <w:r w:rsidR="006A1B2F">
        <w:t xml:space="preserve"> ja </w:t>
      </w:r>
      <w:proofErr w:type="spellStart"/>
      <w:r w:rsidR="006A1B2F">
        <w:t>kapede</w:t>
      </w:r>
      <w:proofErr w:type="spellEnd"/>
      <w:r w:rsidR="006A1B2F">
        <w:t xml:space="preserve"> reguleerimisega (3tk)</w:t>
      </w:r>
      <w:r>
        <w:t>;</w:t>
      </w:r>
    </w:p>
    <w:p w:rsidR="00CD7C7B" w:rsidRDefault="00CD7C7B" w:rsidP="00BE4968">
      <w:r>
        <w:t xml:space="preserve">paigaldada </w:t>
      </w:r>
      <w:r>
        <w:t>sissesõiduteede</w:t>
      </w:r>
      <w:r>
        <w:t xml:space="preserve"> asfaltbetoon kate (AC12 </w:t>
      </w:r>
      <w:proofErr w:type="spellStart"/>
      <w:r>
        <w:t>surf</w:t>
      </w:r>
      <w:proofErr w:type="spellEnd"/>
      <w:r>
        <w:t xml:space="preserve"> – 6cm, täitematerjal 100% </w:t>
      </w:r>
      <w:proofErr w:type="spellStart"/>
      <w:r>
        <w:t>tardkivi</w:t>
      </w:r>
      <w:proofErr w:type="spellEnd"/>
      <w:r>
        <w:t>) koos olemasoleva katendi kokku viimisega;</w:t>
      </w:r>
    </w:p>
    <w:p w:rsidR="00BE4968" w:rsidRDefault="00BE4968" w:rsidP="00BE4968">
      <w:r>
        <w:t xml:space="preserve">olemas olevate (säilitatavate) katendi servade lõikuse, vuugiliimimine; </w:t>
      </w:r>
    </w:p>
    <w:p w:rsidR="00CD7C7B" w:rsidRDefault="00CD7C7B" w:rsidP="00BE4968">
      <w:r>
        <w:t>kõnnitee tugipeenra (min 140MPa) rajamine segu nr 6, 30cm laiuselt ühele poole;</w:t>
      </w:r>
    </w:p>
    <w:p w:rsidR="00BE4968" w:rsidRDefault="00BE4968" w:rsidP="00BE4968">
      <w:r>
        <w:t>kõnnitee</w:t>
      </w:r>
      <w:r w:rsidR="00CD7C7B">
        <w:t xml:space="preserve"> ja sissesõidutee ääres</w:t>
      </w:r>
      <w:r>
        <w:t xml:space="preserve"> oleva haljastuse ehitusjärgne korrastamine;</w:t>
      </w:r>
    </w:p>
    <w:p w:rsidR="00BE4968" w:rsidRPr="001222A1" w:rsidRDefault="00BE4968" w:rsidP="00BE4968">
      <w:r>
        <w:t>ehitustööde juhtimine, kindlustus, kaitse, ohutus, korrashoid ning objekti üle- ja käiku andmisega seotud tegevused;</w:t>
      </w:r>
    </w:p>
    <w:p w:rsidR="0014799C" w:rsidRPr="007D7D9E" w:rsidRDefault="0014799C" w:rsidP="009C6606"/>
    <w:p w:rsidR="0014799C" w:rsidRPr="009C6606" w:rsidRDefault="0014799C" w:rsidP="009C6606">
      <w:pPr>
        <w:rPr>
          <w:b/>
        </w:rPr>
      </w:pPr>
      <w:r w:rsidRPr="009C6606">
        <w:rPr>
          <w:b/>
        </w:rPr>
        <w:t xml:space="preserve">Kvaliteedinõuded. </w:t>
      </w:r>
    </w:p>
    <w:p w:rsidR="00E114B7" w:rsidRPr="00E114B7" w:rsidRDefault="00E114B7" w:rsidP="009C6606">
      <w:pPr>
        <w:ind w:firstLine="708"/>
        <w:rPr>
          <w:lang w:eastAsia="et-EE"/>
        </w:rPr>
      </w:pPr>
      <w:r w:rsidRPr="00E114B7">
        <w:t>Töö kvaliteedi hindamise aluseks on Ehitustööde Üldised Kvaliteedinõuded (RYL), kehtivad ehitusalased õigusaktid, Hea Ehitustava ning asjassepuutuvad standardid, eeskirjad ja juhendmaterjalid (sh Soome Vabariigi erialaliitude väljaanded). Eesti Vabariigis vastavate ehitusnormide puudumisel võetakse aluseks sarnased Euroopa Liidus kehtivad ehitusnormid. Normide ja nõuete erinevuste korral järgitakse neist rangemaid.</w:t>
      </w:r>
      <w:r w:rsidRPr="00E114B7">
        <w:rPr>
          <w:lang w:eastAsia="et-EE"/>
        </w:rPr>
        <w:t xml:space="preserve"> </w:t>
      </w:r>
    </w:p>
    <w:p w:rsidR="00E114B7" w:rsidRPr="009C6606" w:rsidRDefault="00E114B7" w:rsidP="009C6606">
      <w:pPr>
        <w:ind w:firstLine="708"/>
        <w:rPr>
          <w:lang w:eastAsia="et-EE"/>
        </w:rPr>
      </w:pPr>
      <w:r w:rsidRPr="00E114B7">
        <w:rPr>
          <w:lang w:eastAsia="et-EE"/>
        </w:rPr>
        <w:t xml:space="preserve">Tarnitavad ja kasutatavad materjalid peavad olema sertifitseeritud (CE-märgis) vastavalt Euroopa Liidus kehtivatele nõuetele.  Töövõtted ja tehnoloogia peab olema vastavuses Eesti Vabariigi õigusaktidega ning tootjapoolsete juhendmaterjalidega, kasutada tuleb kvalifitseeritud tööjõudu. Kõik paigaldatavad materjalid, mis ei ole Lepingu ja selle lisadega määratud, tuleb eelnevalt Tellijaga kooskõlastada. </w:t>
      </w:r>
    </w:p>
    <w:p w:rsidR="0014799C" w:rsidRPr="009C6606" w:rsidRDefault="00AB766D" w:rsidP="00AA278C">
      <w:pPr>
        <w:ind w:firstLine="708"/>
        <w:rPr>
          <w:strike/>
        </w:rPr>
      </w:pPr>
      <w:r w:rsidRPr="00AC048C">
        <w:lastRenderedPageBreak/>
        <w:t xml:space="preserve">Töö hulka kuulub Töö dokumenteerimine vastavalt </w:t>
      </w:r>
      <w:r>
        <w:t>EV kehtivatele normidele, standarditele ja õigusaktidele</w:t>
      </w:r>
      <w:r w:rsidRPr="00AC048C">
        <w:t>, Tööga seotud mõõdistustööd, vajalike t</w:t>
      </w:r>
      <w:r w:rsidR="00BE4968">
        <w:t>eostus</w:t>
      </w:r>
      <w:r w:rsidRPr="00AC048C">
        <w:t xml:space="preserve">jooniste koostamine, </w:t>
      </w:r>
      <w:r w:rsidR="008D6B0B">
        <w:t>kooskõlastuste</w:t>
      </w:r>
      <w:r w:rsidR="00BE4968">
        <w:t xml:space="preserve"> (kinnistu omanikud)</w:t>
      </w:r>
      <w:r w:rsidR="008D6B0B">
        <w:t xml:space="preserve"> hankimine</w:t>
      </w:r>
      <w:r w:rsidRPr="00AC048C">
        <w:t>, kontrollorganite pool</w:t>
      </w:r>
      <w:r>
        <w:t xml:space="preserve">t nõutavate dokumentide  </w:t>
      </w:r>
      <w:r w:rsidR="00E114B7" w:rsidRPr="00E114B7">
        <w:t xml:space="preserve">hankijale üle andmine kahes eksemplaris paberkandjal ning </w:t>
      </w:r>
      <w:r w:rsidR="00AF50E8">
        <w:t xml:space="preserve">seadusest tulenevalt dokumentatsiooni </w:t>
      </w:r>
      <w:r w:rsidR="00E114B7" w:rsidRPr="00E114B7">
        <w:t>digitaalset registrisse üleslaadimine enne Töö lõplikku vastuvõtmist.</w:t>
      </w:r>
    </w:p>
    <w:p w:rsidR="0014799C" w:rsidRDefault="0014799C" w:rsidP="0014799C"/>
    <w:p w:rsidR="0014799C" w:rsidRDefault="0014799C" w:rsidP="0014799C"/>
    <w:p w:rsidR="00DA5C17" w:rsidRDefault="00DA5C17"/>
    <w:sectPr w:rsidR="00DA5C17" w:rsidSect="00C43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898"/>
    <w:multiLevelType w:val="multilevel"/>
    <w:tmpl w:val="6FACB0C8"/>
    <w:lvl w:ilvl="0">
      <w:start w:val="1"/>
      <w:numFmt w:val="decimal"/>
      <w:pStyle w:val="Pealkiri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6A5AF3"/>
    <w:multiLevelType w:val="multilevel"/>
    <w:tmpl w:val="EF88F2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strike w:val="0"/>
        <w:color w:val="auto"/>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7860B29"/>
    <w:multiLevelType w:val="multilevel"/>
    <w:tmpl w:val="56489118"/>
    <w:lvl w:ilvl="0">
      <w:start w:val="1"/>
      <w:numFmt w:val="decimal"/>
      <w:pStyle w:val="esimenetase"/>
      <w:lvlText w:val="%1."/>
      <w:lvlJc w:val="left"/>
      <w:pPr>
        <w:tabs>
          <w:tab w:val="num" w:pos="530"/>
        </w:tabs>
        <w:ind w:left="360" w:hanging="190"/>
      </w:pPr>
      <w:rPr>
        <w:rFonts w:cs="Times New Roman" w:hint="default"/>
        <w:b/>
        <w:bCs/>
        <w:i w:val="0"/>
        <w:iCs w:val="0"/>
        <w:sz w:val="28"/>
        <w:szCs w:val="28"/>
      </w:rPr>
    </w:lvl>
    <w:lvl w:ilvl="1">
      <w:start w:val="1"/>
      <w:numFmt w:val="decimal"/>
      <w:pStyle w:val="teinetase"/>
      <w:lvlText w:val="%1.%2."/>
      <w:lvlJc w:val="left"/>
      <w:pPr>
        <w:tabs>
          <w:tab w:val="num" w:pos="1647"/>
        </w:tabs>
        <w:ind w:left="792" w:hanging="225"/>
      </w:pPr>
      <w:rPr>
        <w:rFonts w:cs="Times New Roman" w:hint="default"/>
      </w:rPr>
    </w:lvl>
    <w:lvl w:ilvl="2">
      <w:start w:val="1"/>
      <w:numFmt w:val="decimal"/>
      <w:pStyle w:val="kolmastase"/>
      <w:lvlText w:val="%1.%2.%3."/>
      <w:lvlJc w:val="left"/>
      <w:pPr>
        <w:tabs>
          <w:tab w:val="num" w:pos="1440"/>
        </w:tabs>
        <w:ind w:left="1224" w:hanging="504"/>
      </w:pPr>
      <w:rPr>
        <w:rFonts w:cs="Times New Roman" w:hint="default"/>
      </w:rPr>
    </w:lvl>
    <w:lvl w:ilvl="3">
      <w:start w:val="1"/>
      <w:numFmt w:val="decimal"/>
      <w:pStyle w:val="neljastase"/>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4799C"/>
    <w:rsid w:val="00055356"/>
    <w:rsid w:val="000F70A8"/>
    <w:rsid w:val="00132FE8"/>
    <w:rsid w:val="0014799C"/>
    <w:rsid w:val="00160666"/>
    <w:rsid w:val="00227AE2"/>
    <w:rsid w:val="0029002B"/>
    <w:rsid w:val="003F16CA"/>
    <w:rsid w:val="00514C25"/>
    <w:rsid w:val="00533C7A"/>
    <w:rsid w:val="00675FD5"/>
    <w:rsid w:val="006A1B2F"/>
    <w:rsid w:val="006E75C8"/>
    <w:rsid w:val="0076292F"/>
    <w:rsid w:val="00763703"/>
    <w:rsid w:val="007B2403"/>
    <w:rsid w:val="007D01F8"/>
    <w:rsid w:val="007F7AAA"/>
    <w:rsid w:val="008946F9"/>
    <w:rsid w:val="008D6B0B"/>
    <w:rsid w:val="009010F4"/>
    <w:rsid w:val="0093758A"/>
    <w:rsid w:val="00940E62"/>
    <w:rsid w:val="009C6606"/>
    <w:rsid w:val="009E0383"/>
    <w:rsid w:val="00A41425"/>
    <w:rsid w:val="00A63D48"/>
    <w:rsid w:val="00A8446B"/>
    <w:rsid w:val="00AA278C"/>
    <w:rsid w:val="00AA7D6B"/>
    <w:rsid w:val="00AB766D"/>
    <w:rsid w:val="00AF50E8"/>
    <w:rsid w:val="00B772EA"/>
    <w:rsid w:val="00BE4968"/>
    <w:rsid w:val="00C22850"/>
    <w:rsid w:val="00C32795"/>
    <w:rsid w:val="00C43095"/>
    <w:rsid w:val="00C6016A"/>
    <w:rsid w:val="00CB1832"/>
    <w:rsid w:val="00CC3F69"/>
    <w:rsid w:val="00CD3C2A"/>
    <w:rsid w:val="00CD7C7B"/>
    <w:rsid w:val="00CF1574"/>
    <w:rsid w:val="00DA5C17"/>
    <w:rsid w:val="00DE209C"/>
    <w:rsid w:val="00E114B7"/>
    <w:rsid w:val="00E251CD"/>
    <w:rsid w:val="00E44B71"/>
    <w:rsid w:val="00EB138A"/>
    <w:rsid w:val="00F34CDE"/>
    <w:rsid w:val="00FC6282"/>
    <w:rsid w:val="00FE36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A674"/>
  <w15:docId w15:val="{85E039F6-9F7E-4D68-BF63-0FC32E26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C6606"/>
    <w:pPr>
      <w:spacing w:after="0" w:line="288" w:lineRule="auto"/>
      <w:jc w:val="both"/>
    </w:pPr>
    <w:rPr>
      <w:rFonts w:ascii="Times New Roman" w:eastAsia="Times New Roman" w:hAnsi="Times New Roman" w:cs="Times New Roman"/>
      <w:color w:val="000000"/>
      <w:szCs w:val="20"/>
    </w:rPr>
  </w:style>
  <w:style w:type="paragraph" w:styleId="Pealkiri1">
    <w:name w:val="heading 1"/>
    <w:basedOn w:val="Normaallaad"/>
    <w:next w:val="Normaallaad"/>
    <w:link w:val="Pealkiri1Mrk"/>
    <w:qFormat/>
    <w:rsid w:val="0014799C"/>
    <w:pPr>
      <w:keepNext/>
      <w:numPr>
        <w:numId w:val="1"/>
      </w:numPr>
      <w:spacing w:before="120" w:after="120"/>
      <w:ind w:left="714" w:hanging="357"/>
      <w:outlineLvl w:val="0"/>
    </w:pPr>
    <w:rPr>
      <w:rFonts w:cs="Arial"/>
      <w:b/>
      <w:bC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14799C"/>
    <w:rPr>
      <w:rFonts w:ascii="Times New Roman" w:eastAsia="Times New Roman" w:hAnsi="Times New Roman" w:cs="Arial"/>
      <w:b/>
      <w:bCs/>
      <w:color w:val="000000"/>
      <w:kern w:val="32"/>
      <w:sz w:val="24"/>
      <w:szCs w:val="32"/>
    </w:rPr>
  </w:style>
  <w:style w:type="character" w:styleId="Hperlink">
    <w:name w:val="Hyperlink"/>
    <w:basedOn w:val="Liguvaikefont"/>
    <w:uiPriority w:val="99"/>
    <w:unhideWhenUsed/>
    <w:rsid w:val="00763703"/>
    <w:rPr>
      <w:color w:val="0563C1" w:themeColor="hyperlink"/>
      <w:u w:val="single"/>
    </w:rPr>
  </w:style>
  <w:style w:type="paragraph" w:customStyle="1" w:styleId="ListParagraph1">
    <w:name w:val="List Paragraph1"/>
    <w:basedOn w:val="Normaallaad"/>
    <w:rsid w:val="00E114B7"/>
    <w:pPr>
      <w:spacing w:line="240" w:lineRule="auto"/>
      <w:ind w:left="720"/>
      <w:jc w:val="left"/>
    </w:pPr>
    <w:rPr>
      <w:rFonts w:eastAsia="Calibri"/>
      <w:color w:val="auto"/>
      <w:szCs w:val="24"/>
    </w:rPr>
  </w:style>
  <w:style w:type="paragraph" w:customStyle="1" w:styleId="esimenetase">
    <w:name w:val="esimene tase"/>
    <w:basedOn w:val="Normaallaad"/>
    <w:rsid w:val="00E114B7"/>
    <w:pPr>
      <w:numPr>
        <w:numId w:val="3"/>
      </w:numPr>
      <w:spacing w:line="240" w:lineRule="auto"/>
      <w:jc w:val="left"/>
    </w:pPr>
    <w:rPr>
      <w:rFonts w:eastAsia="Calibri"/>
      <w:color w:val="auto"/>
      <w:szCs w:val="24"/>
    </w:rPr>
  </w:style>
  <w:style w:type="paragraph" w:customStyle="1" w:styleId="teinetase">
    <w:name w:val="teine tase"/>
    <w:basedOn w:val="Normaallaad"/>
    <w:rsid w:val="00E114B7"/>
    <w:pPr>
      <w:numPr>
        <w:ilvl w:val="1"/>
        <w:numId w:val="3"/>
      </w:numPr>
      <w:spacing w:line="240" w:lineRule="auto"/>
      <w:jc w:val="left"/>
    </w:pPr>
    <w:rPr>
      <w:rFonts w:eastAsia="Calibri"/>
      <w:color w:val="auto"/>
      <w:szCs w:val="24"/>
    </w:rPr>
  </w:style>
  <w:style w:type="paragraph" w:customStyle="1" w:styleId="kolmastase">
    <w:name w:val="kolmas tase"/>
    <w:basedOn w:val="Normaallaad"/>
    <w:rsid w:val="00E114B7"/>
    <w:pPr>
      <w:numPr>
        <w:ilvl w:val="2"/>
        <w:numId w:val="3"/>
      </w:numPr>
      <w:spacing w:line="240" w:lineRule="auto"/>
      <w:jc w:val="left"/>
    </w:pPr>
    <w:rPr>
      <w:rFonts w:eastAsia="Calibri"/>
      <w:color w:val="auto"/>
      <w:szCs w:val="24"/>
    </w:rPr>
  </w:style>
  <w:style w:type="paragraph" w:customStyle="1" w:styleId="neljastase">
    <w:name w:val="neljas tase"/>
    <w:basedOn w:val="Normaallaad"/>
    <w:rsid w:val="00E114B7"/>
    <w:pPr>
      <w:numPr>
        <w:ilvl w:val="3"/>
        <w:numId w:val="3"/>
      </w:numPr>
      <w:spacing w:line="240" w:lineRule="auto"/>
      <w:jc w:val="left"/>
    </w:pPr>
    <w:rPr>
      <w:rFonts w:eastAsia="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2</Pages>
  <Words>480</Words>
  <Characters>2790</Characters>
  <Application>Microsoft Office Word</Application>
  <DocSecurity>0</DocSecurity>
  <Lines>23</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reino</cp:lastModifiedBy>
  <cp:revision>17</cp:revision>
  <dcterms:created xsi:type="dcterms:W3CDTF">2016-02-22T08:42:00Z</dcterms:created>
  <dcterms:modified xsi:type="dcterms:W3CDTF">2017-06-16T08:34:00Z</dcterms:modified>
</cp:coreProperties>
</file>