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46561" w14:textId="5DF32209" w:rsidR="000F6D50" w:rsidRPr="000F6D50" w:rsidRDefault="000F6D50" w:rsidP="000F6D50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F6D50">
        <w:rPr>
          <w:rFonts w:ascii="Times New Roman" w:hAnsi="Times New Roman" w:cs="Times New Roman"/>
          <w:b/>
          <w:sz w:val="28"/>
          <w:szCs w:val="28"/>
        </w:rPr>
        <w:t>Pakkumise küsimine lumekahuri ostmiseks</w:t>
      </w:r>
    </w:p>
    <w:bookmarkEnd w:id="0"/>
    <w:p w14:paraId="04424BE3" w14:textId="649156AE" w:rsidR="000F6D50" w:rsidRDefault="000F6D50" w:rsidP="000F6D50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14:paraId="36B72F3F" w14:textId="77777777" w:rsidR="000F6D50" w:rsidRPr="000F6D50" w:rsidRDefault="000F6D50" w:rsidP="000F6D50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14:paraId="09F433B6" w14:textId="10721953" w:rsidR="000F6D50" w:rsidRPr="000F6D50" w:rsidRDefault="000F6D50" w:rsidP="000F6D50">
      <w:pPr>
        <w:pStyle w:val="Standard"/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 xml:space="preserve">Hankija andmed: </w:t>
      </w:r>
    </w:p>
    <w:p w14:paraId="78709319" w14:textId="77F7A1DF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 xml:space="preserve">Paide </w:t>
      </w:r>
      <w:r>
        <w:rPr>
          <w:rFonts w:ascii="Times New Roman" w:hAnsi="Times New Roman" w:cs="Times New Roman"/>
          <w:sz w:val="24"/>
        </w:rPr>
        <w:t>L</w:t>
      </w:r>
      <w:r w:rsidRPr="000F6D50">
        <w:rPr>
          <w:rFonts w:ascii="Times New Roman" w:hAnsi="Times New Roman" w:cs="Times New Roman"/>
          <w:sz w:val="24"/>
        </w:rPr>
        <w:t>innavalitsus, Keskväljak 14, Paide</w:t>
      </w:r>
    </w:p>
    <w:p w14:paraId="11C818F3" w14:textId="5F749279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 xml:space="preserve">Kontaktisik: </w:t>
      </w:r>
      <w:r>
        <w:rPr>
          <w:rFonts w:ascii="Times New Roman" w:hAnsi="Times New Roman" w:cs="Times New Roman"/>
          <w:sz w:val="24"/>
        </w:rPr>
        <w:t>Mait Grigorjev</w:t>
      </w:r>
      <w:r w:rsidRPr="000F6D50">
        <w:rPr>
          <w:rFonts w:ascii="Times New Roman" w:hAnsi="Times New Roman" w:cs="Times New Roman"/>
          <w:sz w:val="24"/>
        </w:rPr>
        <w:t>, tel 383 864</w:t>
      </w:r>
      <w:r w:rsidR="00355EB7">
        <w:rPr>
          <w:rFonts w:ascii="Times New Roman" w:hAnsi="Times New Roman" w:cs="Times New Roman"/>
          <w:sz w:val="24"/>
        </w:rPr>
        <w:t>6</w:t>
      </w:r>
      <w:r w:rsidRPr="000F6D50">
        <w:rPr>
          <w:rFonts w:ascii="Times New Roman" w:hAnsi="Times New Roman" w:cs="Times New Roman"/>
          <w:sz w:val="24"/>
        </w:rPr>
        <w:t>,</w:t>
      </w:r>
      <w:r w:rsidR="00355EB7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="00355EB7" w:rsidRPr="00F307D3">
          <w:rPr>
            <w:rStyle w:val="Hperlink"/>
            <w:rFonts w:ascii="Times New Roman" w:hAnsi="Times New Roman" w:cs="Times New Roman"/>
            <w:sz w:val="24"/>
          </w:rPr>
          <w:t>mait.grigorjev@paide.ee</w:t>
        </w:r>
      </w:hyperlink>
      <w:r w:rsidR="00355EB7">
        <w:rPr>
          <w:rFonts w:ascii="Times New Roman" w:hAnsi="Times New Roman" w:cs="Times New Roman"/>
          <w:sz w:val="24"/>
        </w:rPr>
        <w:t xml:space="preserve"> </w:t>
      </w:r>
    </w:p>
    <w:p w14:paraId="4471E749" w14:textId="6650BDCD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 xml:space="preserve">Küsimuste esitamine: küsimused saata kirjalikult e-aadressil </w:t>
      </w:r>
      <w:hyperlink r:id="rId11" w:history="1">
        <w:r w:rsidR="00355EB7" w:rsidRPr="00F307D3">
          <w:rPr>
            <w:rStyle w:val="Hperlink"/>
            <w:rFonts w:ascii="Times New Roman" w:hAnsi="Times New Roman" w:cs="Times New Roman"/>
            <w:sz w:val="24"/>
          </w:rPr>
          <w:t>mait.grigorjev@paide.ee</w:t>
        </w:r>
      </w:hyperlink>
      <w:r w:rsidR="00355EB7">
        <w:rPr>
          <w:rFonts w:ascii="Times New Roman" w:hAnsi="Times New Roman" w:cs="Times New Roman"/>
          <w:sz w:val="24"/>
        </w:rPr>
        <w:t xml:space="preserve"> – küsimused, mis laekuvad hiljem kui </w:t>
      </w:r>
      <w:r w:rsidR="006E0025">
        <w:rPr>
          <w:rFonts w:ascii="Times New Roman" w:hAnsi="Times New Roman" w:cs="Times New Roman"/>
          <w:sz w:val="24"/>
        </w:rPr>
        <w:t>28. november 2022</w:t>
      </w:r>
      <w:r w:rsidR="00355EB7">
        <w:rPr>
          <w:rFonts w:ascii="Times New Roman" w:hAnsi="Times New Roman" w:cs="Times New Roman"/>
          <w:sz w:val="24"/>
        </w:rPr>
        <w:t xml:space="preserve"> ei kuulu hankija poolt vastamisele</w:t>
      </w:r>
      <w:r w:rsidR="006E0025">
        <w:rPr>
          <w:rFonts w:ascii="Times New Roman" w:hAnsi="Times New Roman" w:cs="Times New Roman"/>
          <w:sz w:val="24"/>
        </w:rPr>
        <w:t>.</w:t>
      </w:r>
    </w:p>
    <w:p w14:paraId="60C2C085" w14:textId="7329DB9E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>Pakkumine peab olema jõus vähemalt 30 päeva.</w:t>
      </w:r>
    </w:p>
    <w:p w14:paraId="2A60A8D3" w14:textId="1910ACF5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>Pakkum</w:t>
      </w:r>
      <w:r w:rsidR="00355EB7">
        <w:rPr>
          <w:rFonts w:ascii="Times New Roman" w:hAnsi="Times New Roman" w:cs="Times New Roman"/>
          <w:sz w:val="24"/>
        </w:rPr>
        <w:t>ise</w:t>
      </w:r>
      <w:r w:rsidRPr="000F6D50">
        <w:rPr>
          <w:rFonts w:ascii="Times New Roman" w:hAnsi="Times New Roman" w:cs="Times New Roman"/>
          <w:sz w:val="24"/>
        </w:rPr>
        <w:t xml:space="preserve"> esitamiseks kasutada tehnilise spetsifikatsiooni tabelit.</w:t>
      </w:r>
    </w:p>
    <w:p w14:paraId="59397FD1" w14:textId="543FD135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>Pakkum</w:t>
      </w:r>
      <w:r w:rsidR="00355EB7">
        <w:rPr>
          <w:rFonts w:ascii="Times New Roman" w:hAnsi="Times New Roman" w:cs="Times New Roman"/>
          <w:sz w:val="24"/>
        </w:rPr>
        <w:t>is</w:t>
      </w:r>
      <w:r w:rsidRPr="000F6D50">
        <w:rPr>
          <w:rFonts w:ascii="Times New Roman" w:hAnsi="Times New Roman" w:cs="Times New Roman"/>
          <w:sz w:val="24"/>
        </w:rPr>
        <w:t xml:space="preserve">e esitamise tähtaeg:  </w:t>
      </w:r>
      <w:r w:rsidR="00355EB7" w:rsidRPr="006E0025">
        <w:rPr>
          <w:rFonts w:ascii="Times New Roman" w:hAnsi="Times New Roman" w:cs="Times New Roman"/>
          <w:b/>
          <w:sz w:val="24"/>
          <w:u w:val="single"/>
        </w:rPr>
        <w:t>30</w:t>
      </w:r>
      <w:r w:rsidRPr="006E0025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355EB7" w:rsidRPr="006E0025">
        <w:rPr>
          <w:rFonts w:ascii="Times New Roman" w:hAnsi="Times New Roman" w:cs="Times New Roman"/>
          <w:b/>
          <w:sz w:val="24"/>
          <w:u w:val="single"/>
        </w:rPr>
        <w:t>november</w:t>
      </w:r>
      <w:r w:rsidRPr="006E0025">
        <w:rPr>
          <w:rFonts w:ascii="Times New Roman" w:hAnsi="Times New Roman" w:cs="Times New Roman"/>
          <w:b/>
          <w:sz w:val="24"/>
          <w:u w:val="single"/>
        </w:rPr>
        <w:t xml:space="preserve"> 202</w:t>
      </w:r>
      <w:r w:rsidR="00355EB7" w:rsidRPr="006E0025">
        <w:rPr>
          <w:rFonts w:ascii="Times New Roman" w:hAnsi="Times New Roman" w:cs="Times New Roman"/>
          <w:b/>
          <w:sz w:val="24"/>
          <w:u w:val="single"/>
        </w:rPr>
        <w:t>2 kell: 10:00</w:t>
      </w:r>
    </w:p>
    <w:p w14:paraId="0DE9549D" w14:textId="0AF36908" w:rsidR="000F6D50" w:rsidRPr="000F6D50" w:rsidRDefault="000F6D50" w:rsidP="000F6D50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>Pakku</w:t>
      </w:r>
      <w:r w:rsidR="00EA3C39">
        <w:rPr>
          <w:rFonts w:ascii="Times New Roman" w:hAnsi="Times New Roman" w:cs="Times New Roman"/>
          <w:sz w:val="24"/>
        </w:rPr>
        <w:t>mis</w:t>
      </w:r>
      <w:r w:rsidRPr="000F6D50">
        <w:rPr>
          <w:rFonts w:ascii="Times New Roman" w:hAnsi="Times New Roman" w:cs="Times New Roman"/>
          <w:sz w:val="24"/>
        </w:rPr>
        <w:t>e esitamise viis: digitaalselt e-aadressil</w:t>
      </w:r>
      <w:r w:rsidR="006E0025">
        <w:rPr>
          <w:rFonts w:ascii="Times New Roman" w:hAnsi="Times New Roman" w:cs="Times New Roman"/>
          <w:sz w:val="24"/>
        </w:rPr>
        <w:t xml:space="preserve">: </w:t>
      </w:r>
      <w:hyperlink r:id="rId12" w:history="1">
        <w:r w:rsidR="006E0025" w:rsidRPr="00F307D3">
          <w:rPr>
            <w:rStyle w:val="Hperlink"/>
            <w:rFonts w:ascii="Times New Roman" w:hAnsi="Times New Roman" w:cs="Times New Roman"/>
            <w:sz w:val="24"/>
          </w:rPr>
          <w:t>mait.grigorjev@paide.ee</w:t>
        </w:r>
      </w:hyperlink>
      <w:r w:rsidR="006E0025">
        <w:rPr>
          <w:rFonts w:ascii="Times New Roman" w:hAnsi="Times New Roman" w:cs="Times New Roman"/>
          <w:sz w:val="24"/>
        </w:rPr>
        <w:t xml:space="preserve"> </w:t>
      </w:r>
      <w:r w:rsidRPr="000F6D50">
        <w:rPr>
          <w:rFonts w:ascii="Times New Roman" w:hAnsi="Times New Roman" w:cs="Times New Roman"/>
          <w:sz w:val="24"/>
        </w:rPr>
        <w:t xml:space="preserve"> </w:t>
      </w:r>
      <w:r w:rsidR="006E0025">
        <w:rPr>
          <w:rFonts w:ascii="Times New Roman" w:hAnsi="Times New Roman" w:cs="Times New Roman"/>
          <w:sz w:val="24"/>
        </w:rPr>
        <w:t xml:space="preserve"> </w:t>
      </w:r>
    </w:p>
    <w:p w14:paraId="7E11553E" w14:textId="713CAEA1" w:rsidR="000F6D50" w:rsidRPr="000F6D50" w:rsidRDefault="000F6D50" w:rsidP="000F6D50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14:paraId="78C55761" w14:textId="12D34DC2" w:rsidR="000F6D50" w:rsidRPr="000F6D50" w:rsidRDefault="000F6D50">
      <w:pPr>
        <w:pStyle w:val="Standard"/>
        <w:spacing w:after="0"/>
        <w:rPr>
          <w:rFonts w:ascii="Times New Roman" w:hAnsi="Times New Roman" w:cs="Times New Roman"/>
          <w:sz w:val="24"/>
        </w:rPr>
      </w:pPr>
      <w:r w:rsidRPr="000F6D50">
        <w:rPr>
          <w:rFonts w:ascii="Times New Roman" w:hAnsi="Times New Roman" w:cs="Times New Roman"/>
          <w:sz w:val="24"/>
        </w:rPr>
        <w:t xml:space="preserve">Käesoleva </w:t>
      </w:r>
      <w:r>
        <w:rPr>
          <w:rFonts w:ascii="Times New Roman" w:hAnsi="Times New Roman" w:cs="Times New Roman"/>
          <w:sz w:val="24"/>
        </w:rPr>
        <w:t>hanke</w:t>
      </w:r>
      <w:r w:rsidRPr="000F6D50">
        <w:rPr>
          <w:rFonts w:ascii="Times New Roman" w:hAnsi="Times New Roman" w:cs="Times New Roman"/>
          <w:sz w:val="24"/>
        </w:rPr>
        <w:t xml:space="preserve"> mahuks on Paide linnale</w:t>
      </w:r>
      <w:r>
        <w:rPr>
          <w:rFonts w:ascii="Times New Roman" w:hAnsi="Times New Roman" w:cs="Times New Roman"/>
          <w:sz w:val="24"/>
        </w:rPr>
        <w:t xml:space="preserve"> </w:t>
      </w:r>
      <w:r w:rsidR="00387F1E">
        <w:rPr>
          <w:rFonts w:ascii="Times New Roman" w:hAnsi="Times New Roman" w:cs="Times New Roman"/>
          <w:sz w:val="24"/>
        </w:rPr>
        <w:t xml:space="preserve">ühe (1) kasutatud </w:t>
      </w:r>
      <w:r>
        <w:rPr>
          <w:rFonts w:ascii="Times New Roman" w:hAnsi="Times New Roman" w:cs="Times New Roman"/>
          <w:sz w:val="24"/>
        </w:rPr>
        <w:t>lumekahuri ostmine</w:t>
      </w:r>
      <w:r w:rsidRPr="000F6D50">
        <w:rPr>
          <w:rFonts w:ascii="Times New Roman" w:hAnsi="Times New Roman" w:cs="Times New Roman"/>
          <w:sz w:val="24"/>
        </w:rPr>
        <w:t xml:space="preserve"> ja Paidesse transportimine vastavalt järgnevale:</w:t>
      </w:r>
    </w:p>
    <w:p w14:paraId="759E4BDE" w14:textId="77777777" w:rsidR="000F6D50" w:rsidRDefault="000F6D50">
      <w:pPr>
        <w:pStyle w:val="Standard"/>
        <w:spacing w:after="0"/>
        <w:rPr>
          <w:sz w:val="24"/>
        </w:rPr>
      </w:pPr>
    </w:p>
    <w:p w14:paraId="4F24AC45" w14:textId="45B61707" w:rsidR="006848A0" w:rsidRDefault="00E3265F">
      <w:pPr>
        <w:pStyle w:val="Standard"/>
        <w:spacing w:after="0"/>
        <w:rPr>
          <w:sz w:val="24"/>
        </w:rPr>
      </w:pPr>
      <w:r>
        <w:rPr>
          <w:sz w:val="24"/>
        </w:rPr>
        <w:t>Tehniline spetsifikatsioon</w:t>
      </w:r>
    </w:p>
    <w:tbl>
      <w:tblPr>
        <w:tblW w:w="14666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1615"/>
        <w:gridCol w:w="5837"/>
        <w:gridCol w:w="5210"/>
      </w:tblGrid>
      <w:tr w:rsidR="006848A0" w14:paraId="4F24AC4A" w14:textId="77777777">
        <w:trPr>
          <w:trHeight w:val="685"/>
        </w:trPr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46" w14:textId="77777777" w:rsidR="006848A0" w:rsidRDefault="006848A0">
            <w:pPr>
              <w:pStyle w:val="Standard"/>
              <w:spacing w:after="0"/>
            </w:pPr>
          </w:p>
        </w:tc>
        <w:tc>
          <w:tcPr>
            <w:tcW w:w="7452" w:type="dxa"/>
            <w:gridSpan w:val="2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  <w:vAlign w:val="center"/>
          </w:tcPr>
          <w:p w14:paraId="4F24AC47" w14:textId="1F75C964" w:rsidR="006848A0" w:rsidRDefault="00E3265F">
            <w:pPr>
              <w:pStyle w:val="Standard"/>
              <w:spacing w:after="0"/>
              <w:ind w:left="-562" w:right="1128" w:firstLine="576"/>
              <w:rPr>
                <w:sz w:val="24"/>
              </w:rPr>
            </w:pPr>
            <w:r>
              <w:rPr>
                <w:sz w:val="24"/>
              </w:rPr>
              <w:t xml:space="preserve">Nõuded </w:t>
            </w:r>
            <w:r w:rsidR="009F0A91">
              <w:rPr>
                <w:sz w:val="24"/>
              </w:rPr>
              <w:t>lumekahurile</w:t>
            </w:r>
          </w:p>
        </w:tc>
        <w:tc>
          <w:tcPr>
            <w:tcW w:w="5210" w:type="dxa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48" w14:textId="77777777" w:rsidR="006848A0" w:rsidRDefault="006848A0">
            <w:pPr>
              <w:pStyle w:val="Standard"/>
              <w:spacing w:after="0"/>
              <w:ind w:right="5829"/>
              <w:rPr>
                <w:sz w:val="24"/>
              </w:rPr>
            </w:pPr>
          </w:p>
          <w:p w14:paraId="57C2FE76" w14:textId="77777777" w:rsidR="006848A0" w:rsidRDefault="00E3265F">
            <w:pPr>
              <w:jc w:val="center"/>
            </w:pPr>
            <w:r>
              <w:t>Kinnitada olemasolu (jah/ei)</w:t>
            </w:r>
          </w:p>
          <w:p w14:paraId="4F24AC49" w14:textId="7E6D53EF" w:rsidR="009F0A91" w:rsidRDefault="009F0A91">
            <w:pPr>
              <w:jc w:val="center"/>
            </w:pPr>
            <w:r>
              <w:t xml:space="preserve">Märkida parameetrid (vanus, võimsus jne.) </w:t>
            </w:r>
          </w:p>
        </w:tc>
      </w:tr>
      <w:tr w:rsidR="006848A0" w14:paraId="4F24AC4F" w14:textId="77777777">
        <w:trPr>
          <w:trHeight w:val="230"/>
        </w:trPr>
        <w:tc>
          <w:tcPr>
            <w:tcW w:w="20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4B" w14:textId="11585BA6" w:rsidR="006848A0" w:rsidRDefault="00E3265F">
            <w:pPr>
              <w:pStyle w:val="Standard"/>
              <w:spacing w:after="0"/>
              <w:ind w:left="22"/>
            </w:pPr>
            <w:r>
              <w:t xml:space="preserve">1. </w:t>
            </w:r>
            <w:r w:rsidR="00B64F0A">
              <w:t>Lumekahur</w:t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4C" w14:textId="77777777" w:rsidR="006848A0" w:rsidRDefault="00E3265F">
            <w:pPr>
              <w:pStyle w:val="Standard"/>
              <w:spacing w:after="0"/>
              <w:ind w:left="22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4D" w14:textId="22A507BC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>
              <w:rPr>
                <w:color w:val="auto"/>
              </w:rPr>
              <w:t>Lumekahur kasutatud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4E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54" w14:textId="77777777">
        <w:trPr>
          <w:trHeight w:val="233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0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1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2" w14:textId="3D212E88" w:rsidR="006848A0" w:rsidRDefault="009F0A91">
            <w:pPr>
              <w:pStyle w:val="Standard"/>
              <w:spacing w:after="0"/>
              <w:ind w:left="7"/>
              <w:rPr>
                <w:color w:val="auto"/>
              </w:rPr>
            </w:pPr>
            <w:r w:rsidRPr="009F0A91">
              <w:rPr>
                <w:color w:val="auto"/>
              </w:rPr>
              <w:t>Turbiini võimsus: 11-13 kW.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53" w14:textId="77777777" w:rsidR="006848A0" w:rsidRDefault="006848A0">
            <w:pPr>
              <w:pStyle w:val="Standard"/>
              <w:spacing w:after="0"/>
              <w:ind w:left="7"/>
            </w:pPr>
          </w:p>
        </w:tc>
      </w:tr>
      <w:tr w:rsidR="006848A0" w14:paraId="4F24AC59" w14:textId="77777777">
        <w:trPr>
          <w:trHeight w:val="227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5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6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7" w14:textId="4C242380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>Kompressor: õlivaba, vähemalt 4 kW.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58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5E" w14:textId="77777777">
        <w:trPr>
          <w:trHeight w:val="236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A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B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C" w14:textId="1D66CE40" w:rsidR="006848A0" w:rsidRDefault="009F0A91">
            <w:pPr>
              <w:pStyle w:val="Standard"/>
              <w:spacing w:after="0"/>
              <w:ind w:left="7"/>
              <w:rPr>
                <w:color w:val="auto"/>
              </w:rPr>
            </w:pPr>
            <w:r w:rsidRPr="009F0A91">
              <w:rPr>
                <w:color w:val="auto"/>
              </w:rPr>
              <w:t>Soojendatavad düüsid ja filtrikorpus.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5D" w14:textId="77777777" w:rsidR="006848A0" w:rsidRDefault="006848A0">
            <w:pPr>
              <w:pStyle w:val="Standard"/>
              <w:spacing w:after="0"/>
              <w:ind w:left="7"/>
            </w:pPr>
          </w:p>
        </w:tc>
      </w:tr>
      <w:tr w:rsidR="006848A0" w14:paraId="4F24AC63" w14:textId="77777777">
        <w:trPr>
          <w:trHeight w:val="235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5F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0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1" w14:textId="07D94245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>Jõupistikuga, mis talub kuni 63A.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62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68" w14:textId="77777777">
        <w:trPr>
          <w:trHeight w:val="227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4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5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6" w14:textId="2A6F749B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>LED valgusti – prožektor</w:t>
            </w:r>
            <w:r w:rsidR="00916210">
              <w:rPr>
                <w:color w:val="auto"/>
              </w:rPr>
              <w:t>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67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6D" w14:textId="77777777">
        <w:trPr>
          <w:trHeight w:val="231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9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A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B" w14:textId="78FE1951" w:rsidR="006848A0" w:rsidRDefault="009F0A91">
            <w:pPr>
              <w:pStyle w:val="Standard"/>
              <w:spacing w:after="0"/>
              <w:rPr>
                <w:color w:val="auto"/>
              </w:rPr>
            </w:pPr>
            <w:r w:rsidRPr="009F0A91">
              <w:rPr>
                <w:color w:val="auto"/>
              </w:rPr>
              <w:t>Kahuri veeliides peab olema kahuri all, madalaimas kohas koos automaatse tühjendusklapiga.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6C" w14:textId="77777777" w:rsidR="006848A0" w:rsidRDefault="006848A0">
            <w:pPr>
              <w:pStyle w:val="Standard"/>
              <w:spacing w:after="0"/>
            </w:pPr>
          </w:p>
        </w:tc>
      </w:tr>
      <w:tr w:rsidR="006848A0" w14:paraId="4F24AC72" w14:textId="77777777">
        <w:trPr>
          <w:trHeight w:val="233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E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6F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0" w14:textId="266AB18D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>PCL näitude juhtpaneel.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71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77" w14:textId="77777777">
        <w:trPr>
          <w:trHeight w:val="230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3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4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5" w14:textId="331AB699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>Lumetootlikus minimaalselt 50 m3/h (20 baarise veesurve korral ja õhutemperatuuril -5 °c).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76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7C" w14:textId="77777777">
        <w:trPr>
          <w:trHeight w:val="233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8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9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A" w14:textId="3B7B8101" w:rsidR="006848A0" w:rsidRDefault="009F0A91">
            <w:pPr>
              <w:pStyle w:val="Standard"/>
              <w:spacing w:after="0"/>
              <w:ind w:left="22"/>
              <w:rPr>
                <w:color w:val="auto"/>
              </w:rPr>
            </w:pPr>
            <w:r w:rsidRPr="009F0A91">
              <w:rPr>
                <w:color w:val="auto"/>
              </w:rPr>
              <w:t>Ratasalus 3 suure kummirattaga, stabiliseerimist võimaldavad reguleeritavad jalad ja veodiisel, traditsioonilise konksuga ühendamisvõimekus.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7B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81" w14:textId="77777777">
        <w:trPr>
          <w:trHeight w:val="233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D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E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7F" w14:textId="461A944C" w:rsidR="006848A0" w:rsidRDefault="009F0A91">
            <w:pPr>
              <w:pStyle w:val="Standard"/>
              <w:spacing w:after="0"/>
              <w:ind w:left="14"/>
              <w:rPr>
                <w:color w:val="auto"/>
              </w:rPr>
            </w:pPr>
            <w:r w:rsidRPr="009F0A91">
              <w:rPr>
                <w:color w:val="auto"/>
              </w:rPr>
              <w:t xml:space="preserve">Manuaalne </w:t>
            </w:r>
            <w:r>
              <w:rPr>
                <w:color w:val="auto"/>
              </w:rPr>
              <w:t>või/</w:t>
            </w:r>
            <w:r w:rsidRPr="009F0A91">
              <w:rPr>
                <w:color w:val="auto"/>
              </w:rPr>
              <w:t>ja elektriline pööramine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80" w14:textId="77777777" w:rsidR="006848A0" w:rsidRDefault="006848A0">
            <w:pPr>
              <w:pStyle w:val="Standard"/>
              <w:spacing w:after="0"/>
              <w:ind w:left="14"/>
            </w:pPr>
          </w:p>
        </w:tc>
      </w:tr>
      <w:tr w:rsidR="006848A0" w14:paraId="4F24AC86" w14:textId="77777777">
        <w:trPr>
          <w:trHeight w:val="227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2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3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4" w14:textId="48B636EA" w:rsidR="006848A0" w:rsidRDefault="00C47520">
            <w:pPr>
              <w:pStyle w:val="Standard"/>
              <w:spacing w:after="0"/>
              <w:ind w:left="22"/>
              <w:rPr>
                <w:color w:val="auto"/>
              </w:rPr>
            </w:pPr>
            <w:r w:rsidRPr="00C47520">
              <w:rPr>
                <w:color w:val="auto"/>
              </w:rPr>
              <w:t xml:space="preserve">Komplektis kõrgsurvevoolikud, igaühe pikkus 20 m, läbimõõt 2", töösurve 50 </w:t>
            </w:r>
            <w:proofErr w:type="spellStart"/>
            <w:r w:rsidRPr="00C47520">
              <w:rPr>
                <w:color w:val="auto"/>
              </w:rPr>
              <w:t>bar</w:t>
            </w:r>
            <w:proofErr w:type="spellEnd"/>
            <w:r w:rsidRPr="00C47520">
              <w:rPr>
                <w:color w:val="auto"/>
              </w:rPr>
              <w:t xml:space="preserve">, otstes </w:t>
            </w:r>
            <w:proofErr w:type="spellStart"/>
            <w:r w:rsidRPr="00C47520">
              <w:rPr>
                <w:color w:val="auto"/>
              </w:rPr>
              <w:t>Camlock</w:t>
            </w:r>
            <w:proofErr w:type="spellEnd"/>
            <w:r w:rsidRPr="00C47520">
              <w:rPr>
                <w:color w:val="auto"/>
              </w:rPr>
              <w:t xml:space="preserve"> kiirliitmikud omavahelisteks ja ülejäänud seadmetega (hüdrandid, lumekahurid) ühendusteks, kogus </w:t>
            </w:r>
            <w:r>
              <w:rPr>
                <w:color w:val="auto"/>
              </w:rPr>
              <w:t>2</w:t>
            </w:r>
            <w:r w:rsidRPr="00C47520">
              <w:rPr>
                <w:color w:val="auto"/>
              </w:rPr>
              <w:t xml:space="preserve"> tk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85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6848A0" w14:paraId="4F24AC8B" w14:textId="77777777">
        <w:trPr>
          <w:trHeight w:val="233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7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8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9" w14:textId="22AA62F1" w:rsidR="006848A0" w:rsidRDefault="00C47520">
            <w:pPr>
              <w:pStyle w:val="Standard"/>
              <w:spacing w:after="0"/>
              <w:ind w:left="14"/>
              <w:rPr>
                <w:color w:val="auto"/>
              </w:rPr>
            </w:pPr>
            <w:r w:rsidRPr="00C47520">
              <w:rPr>
                <w:color w:val="auto"/>
              </w:rPr>
              <w:t>Kahuril 63 A pistik ja elektrikaabel ristlõige 5x10 mm2 pikkusega 20 m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8A" w14:textId="77777777" w:rsidR="006848A0" w:rsidRDefault="006848A0">
            <w:pPr>
              <w:pStyle w:val="Standard"/>
              <w:spacing w:after="0"/>
              <w:ind w:left="14"/>
            </w:pPr>
          </w:p>
        </w:tc>
      </w:tr>
      <w:tr w:rsidR="006848A0" w14:paraId="4F24AC90" w14:textId="77777777">
        <w:trPr>
          <w:trHeight w:val="231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C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D" w14:textId="12397712" w:rsidR="006848A0" w:rsidRDefault="00C47520">
            <w:pPr>
              <w:pStyle w:val="Standard"/>
              <w:spacing w:after="0"/>
            </w:pPr>
            <w:r>
              <w:t>1.14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8E" w14:textId="12402D94" w:rsidR="006848A0" w:rsidRDefault="00C47520">
            <w:pPr>
              <w:pStyle w:val="Standard"/>
              <w:spacing w:after="0"/>
              <w:ind w:left="22"/>
              <w:rPr>
                <w:color w:val="auto"/>
              </w:rPr>
            </w:pPr>
            <w:r w:rsidRPr="00C47520">
              <w:rPr>
                <w:color w:val="auto"/>
              </w:rPr>
              <w:t>Kahuri elektrikilbi juures 220 V pistik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8F" w14:textId="432144A8" w:rsidR="00C47520" w:rsidRDefault="00C47520" w:rsidP="00C47520">
            <w:pPr>
              <w:pStyle w:val="Standard"/>
              <w:spacing w:after="0"/>
            </w:pPr>
          </w:p>
        </w:tc>
      </w:tr>
      <w:tr w:rsidR="006848A0" w14:paraId="4F24AC95" w14:textId="77777777">
        <w:trPr>
          <w:trHeight w:val="233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1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2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3" w14:textId="3D44B6BE" w:rsidR="006848A0" w:rsidRDefault="00C47520">
            <w:pPr>
              <w:pStyle w:val="Standard"/>
              <w:spacing w:after="0"/>
              <w:ind w:left="7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47520">
              <w:rPr>
                <w:color w:val="auto"/>
              </w:rPr>
              <w:t xml:space="preserve"> lisafilt</w:t>
            </w:r>
            <w:r>
              <w:rPr>
                <w:color w:val="auto"/>
              </w:rPr>
              <w:t>er</w:t>
            </w:r>
            <w:r w:rsidRPr="00C47520">
              <w:rPr>
                <w:color w:val="auto"/>
              </w:rPr>
              <w:t xml:space="preserve"> koos korpusega enne lumekahuri veeühendust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94" w14:textId="77777777" w:rsidR="006848A0" w:rsidRDefault="006848A0">
            <w:pPr>
              <w:pStyle w:val="Standard"/>
              <w:spacing w:after="0"/>
              <w:ind w:left="7"/>
            </w:pPr>
          </w:p>
        </w:tc>
      </w:tr>
      <w:tr w:rsidR="006848A0" w14:paraId="4F24AC9A" w14:textId="77777777">
        <w:trPr>
          <w:trHeight w:val="230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6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7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8" w14:textId="1C3785B3" w:rsidR="006848A0" w:rsidRDefault="00C47520">
            <w:pPr>
              <w:pStyle w:val="Standard"/>
              <w:spacing w:after="0"/>
              <w:ind w:left="14"/>
              <w:rPr>
                <w:color w:val="auto"/>
              </w:rPr>
            </w:pPr>
            <w:r w:rsidRPr="00C47520">
              <w:rPr>
                <w:color w:val="auto"/>
              </w:rPr>
              <w:t>Kahuri võimsus kuni 18kW.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99" w14:textId="77777777" w:rsidR="006848A0" w:rsidRDefault="006848A0">
            <w:pPr>
              <w:pStyle w:val="Standard"/>
              <w:spacing w:after="0"/>
              <w:ind w:left="14"/>
            </w:pPr>
          </w:p>
        </w:tc>
      </w:tr>
      <w:tr w:rsidR="006848A0" w14:paraId="4F24AC9F" w14:textId="77777777">
        <w:trPr>
          <w:trHeight w:val="233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B" w14:textId="77777777" w:rsidR="006848A0" w:rsidRDefault="006848A0"/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9C" w14:textId="77777777" w:rsidR="006848A0" w:rsidRDefault="00E3265F">
            <w:pPr>
              <w:pStyle w:val="Standard"/>
              <w:spacing w:after="0"/>
              <w:ind w:left="22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5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12D153BC" w14:textId="34DA31AA" w:rsidR="00A173DD" w:rsidRDefault="00C47520">
            <w:pPr>
              <w:pStyle w:val="Standard"/>
              <w:spacing w:after="0"/>
              <w:ind w:left="22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47520">
              <w:rPr>
                <w:color w:val="auto"/>
              </w:rPr>
              <w:t xml:space="preserve"> eraldi veefiltri komplekti koos korpusega </w:t>
            </w:r>
            <w:proofErr w:type="spellStart"/>
            <w:r w:rsidR="00311619">
              <w:rPr>
                <w:color w:val="auto"/>
              </w:rPr>
              <w:t>C</w:t>
            </w:r>
            <w:r w:rsidRPr="00C47520">
              <w:rPr>
                <w:color w:val="auto"/>
              </w:rPr>
              <w:t>amlock</w:t>
            </w:r>
            <w:proofErr w:type="spellEnd"/>
            <w:r w:rsidRPr="00C47520">
              <w:rPr>
                <w:color w:val="auto"/>
              </w:rPr>
              <w:t xml:space="preserve"> ühendusega</w:t>
            </w:r>
            <w:r w:rsidR="00EE47C4">
              <w:rPr>
                <w:color w:val="auto"/>
              </w:rPr>
              <w:t xml:space="preserve"> (läbimõõt 2“)</w:t>
            </w:r>
            <w:r w:rsidRPr="00C47520">
              <w:rPr>
                <w:color w:val="auto"/>
              </w:rPr>
              <w:t xml:space="preserve"> kahuri ja veeliini vahele panekuks. </w:t>
            </w:r>
          </w:p>
          <w:p w14:paraId="4F24AC9D" w14:textId="31FF3281" w:rsidR="006848A0" w:rsidRDefault="00EE47C4">
            <w:pPr>
              <w:pStyle w:val="Standard"/>
              <w:spacing w:after="0"/>
              <w:ind w:left="22"/>
              <w:rPr>
                <w:color w:val="auto"/>
              </w:rPr>
            </w:pPr>
            <w:r w:rsidRPr="00EE47C4">
              <w:rPr>
                <w:i/>
                <w:color w:val="auto"/>
              </w:rPr>
              <w:t>Hankija on</w:t>
            </w:r>
            <w:r w:rsidR="00C47520" w:rsidRPr="00EE47C4">
              <w:rPr>
                <w:i/>
                <w:color w:val="auto"/>
              </w:rPr>
              <w:t xml:space="preserve"> </w:t>
            </w:r>
            <w:r w:rsidR="00A173DD" w:rsidRPr="00EE47C4">
              <w:rPr>
                <w:i/>
                <w:color w:val="auto"/>
              </w:rPr>
              <w:t>teadlik</w:t>
            </w:r>
            <w:r w:rsidR="00C47520" w:rsidRPr="00EE47C4">
              <w:rPr>
                <w:i/>
                <w:color w:val="auto"/>
              </w:rPr>
              <w:t>, et lumekahuril on endal ka veefiltri korpus ehitatud veekeha kerega kokku</w:t>
            </w:r>
            <w:r w:rsidR="00C47520" w:rsidRPr="00C47520">
              <w:rPr>
                <w:color w:val="auto"/>
              </w:rPr>
              <w:t xml:space="preserve">, </w:t>
            </w:r>
            <w:r w:rsidR="00C47520" w:rsidRPr="00EE47C4">
              <w:rPr>
                <w:i/>
                <w:color w:val="auto"/>
              </w:rPr>
              <w:t>kiirkorras (kergesti avatav kaas) on vahetatav ainult filtripadrun. Soovime topelt filtreerimise võimalust luua kahuriväliselt kiirkinnitusega.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4AC9E" w14:textId="77777777" w:rsidR="006848A0" w:rsidRDefault="006848A0">
            <w:pPr>
              <w:pStyle w:val="Standard"/>
              <w:spacing w:after="0"/>
              <w:ind w:left="22"/>
            </w:pPr>
          </w:p>
        </w:tc>
      </w:tr>
      <w:tr w:rsidR="00B64F0A" w14:paraId="4F24ACA4" w14:textId="77777777">
        <w:trPr>
          <w:gridAfter w:val="3"/>
          <w:wAfter w:w="12662" w:type="dxa"/>
          <w:trHeight w:val="429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A0" w14:textId="77777777" w:rsidR="00B64F0A" w:rsidRDefault="00B64F0A"/>
        </w:tc>
      </w:tr>
      <w:tr w:rsidR="00B64F0A" w14:paraId="4F24ACA9" w14:textId="77777777">
        <w:trPr>
          <w:gridAfter w:val="3"/>
          <w:wAfter w:w="12662" w:type="dxa"/>
          <w:trHeight w:val="429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A5" w14:textId="77777777" w:rsidR="00B64F0A" w:rsidRDefault="00B64F0A"/>
        </w:tc>
      </w:tr>
      <w:tr w:rsidR="00B64F0A" w14:paraId="4F24ACAE" w14:textId="77777777" w:rsidTr="00B64F0A">
        <w:trPr>
          <w:gridAfter w:val="3"/>
          <w:wAfter w:w="12662" w:type="dxa"/>
          <w:trHeight w:val="429"/>
        </w:trPr>
        <w:tc>
          <w:tcPr>
            <w:tcW w:w="20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8" w:type="dxa"/>
              <w:left w:w="65" w:type="dxa"/>
              <w:bottom w:w="0" w:type="dxa"/>
              <w:right w:w="79" w:type="dxa"/>
            </w:tcMar>
          </w:tcPr>
          <w:p w14:paraId="4F24ACAA" w14:textId="77777777" w:rsidR="00B64F0A" w:rsidRDefault="00B64F0A"/>
        </w:tc>
      </w:tr>
    </w:tbl>
    <w:p w14:paraId="4F24AD05" w14:textId="77777777" w:rsidR="006848A0" w:rsidRDefault="006848A0">
      <w:pPr>
        <w:pStyle w:val="Standard"/>
        <w:spacing w:after="0"/>
      </w:pPr>
    </w:p>
    <w:p w14:paraId="4F24AD06" w14:textId="77777777" w:rsidR="006848A0" w:rsidRDefault="006848A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4F24AD07" w14:textId="77777777" w:rsidR="006848A0" w:rsidRDefault="00E3265F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MUUD JUHISED JA TINGIMUSED</w:t>
      </w:r>
    </w:p>
    <w:p w14:paraId="4F24AD08" w14:textId="77777777" w:rsidR="006848A0" w:rsidRDefault="006848A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4F24AD09" w14:textId="4B1D026C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 Väljastada dokument remondi (sh garantiiremondi) ja hoolduse tingimuste ja tegijate kohta. Pakkuja annab vajalikud juhised.</w:t>
      </w:r>
    </w:p>
    <w:p w14:paraId="4F24AD0A" w14:textId="43E70E44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Pakutava</w:t>
      </w:r>
      <w:r w:rsidR="00A173D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3DD">
        <w:rPr>
          <w:rFonts w:ascii="Times New Roman" w:hAnsi="Times New Roman" w:cs="Times New Roman"/>
          <w:sz w:val="24"/>
          <w:szCs w:val="24"/>
        </w:rPr>
        <w:t>lumekahuril</w:t>
      </w:r>
      <w:r>
        <w:rPr>
          <w:rFonts w:ascii="Times New Roman" w:hAnsi="Times New Roman" w:cs="Times New Roman"/>
          <w:sz w:val="24"/>
          <w:szCs w:val="24"/>
        </w:rPr>
        <w:t xml:space="preserve"> on oluline, et tagatud oleks nõutud iseloomuga omadused ja varustus, st hankija poolt seatud eesmärgid saaksid täidetud. </w:t>
      </w:r>
      <w:r w:rsidR="00A173DD">
        <w:rPr>
          <w:rFonts w:ascii="Times New Roman" w:hAnsi="Times New Roman" w:cs="Times New Roman"/>
          <w:sz w:val="24"/>
          <w:szCs w:val="24"/>
        </w:rPr>
        <w:t>Lumekahuri</w:t>
      </w:r>
      <w:r>
        <w:rPr>
          <w:rFonts w:ascii="Times New Roman" w:hAnsi="Times New Roman" w:cs="Times New Roman"/>
          <w:sz w:val="24"/>
          <w:szCs w:val="24"/>
        </w:rPr>
        <w:t xml:space="preserve"> detailne toimimine võib mõnevõrra erineda, kuid see peab olema laialt levinud ja tavapärane. Hankijal on õigus vastavaks tunnistada ka pakkumus, kui pakutava </w:t>
      </w:r>
      <w:r w:rsidR="00A173DD">
        <w:rPr>
          <w:rFonts w:ascii="Times New Roman" w:hAnsi="Times New Roman" w:cs="Times New Roman"/>
          <w:sz w:val="24"/>
          <w:szCs w:val="24"/>
        </w:rPr>
        <w:t>lumekahuri</w:t>
      </w:r>
      <w:r>
        <w:rPr>
          <w:rFonts w:ascii="Times New Roman" w:hAnsi="Times New Roman" w:cs="Times New Roman"/>
          <w:sz w:val="24"/>
          <w:szCs w:val="24"/>
        </w:rPr>
        <w:t xml:space="preserve"> mõni omadus, varustus või muu tingimus ei vasta täpselt nõutule, kuid see kompenseeritakse täiendava omaduse, varustuse, tingimusega ja hankija saab oma põhjendatud ootustele vastava </w:t>
      </w:r>
      <w:r w:rsidR="00A173DD">
        <w:rPr>
          <w:rFonts w:ascii="Times New Roman" w:hAnsi="Times New Roman" w:cs="Times New Roman"/>
          <w:sz w:val="24"/>
          <w:szCs w:val="24"/>
        </w:rPr>
        <w:t>lumekahuri</w:t>
      </w:r>
      <w:r>
        <w:rPr>
          <w:rFonts w:ascii="Times New Roman" w:hAnsi="Times New Roman" w:cs="Times New Roman"/>
          <w:sz w:val="24"/>
          <w:szCs w:val="24"/>
        </w:rPr>
        <w:t>. Seninägematu või väga harva kasutatavate lahendustega pakkumised on hankijal õigus mittevastavaks tunnistada.</w:t>
      </w:r>
    </w:p>
    <w:p w14:paraId="4F24AD0B" w14:textId="00B0F8D8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ab/>
        <w:t xml:space="preserve">Tarnetähtaeg on kuni </w:t>
      </w:r>
      <w:r w:rsidR="006C28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nädalat pakkumuse edukaks tunnistamise jõustumisest</w:t>
      </w:r>
      <w:r w:rsidR="00A173DD">
        <w:rPr>
          <w:rFonts w:ascii="Times New Roman" w:hAnsi="Times New Roman" w:cs="Times New Roman"/>
          <w:sz w:val="24"/>
          <w:szCs w:val="24"/>
        </w:rPr>
        <w:t>.</w:t>
      </w:r>
    </w:p>
    <w:p w14:paraId="4F24AD0C" w14:textId="6634EE2B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>
        <w:rPr>
          <w:rFonts w:ascii="Times New Roman" w:hAnsi="Times New Roman" w:cs="Times New Roman"/>
          <w:sz w:val="24"/>
          <w:szCs w:val="24"/>
        </w:rPr>
        <w:tab/>
        <w:t xml:space="preserve">Pakkumine peab olema jõus vähemalt </w:t>
      </w:r>
      <w:r w:rsidR="00A173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päeva</w:t>
      </w:r>
    </w:p>
    <w:p w14:paraId="4F24AD0D" w14:textId="466E8791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>
        <w:rPr>
          <w:rFonts w:ascii="Times New Roman" w:hAnsi="Times New Roman" w:cs="Times New Roman"/>
          <w:sz w:val="24"/>
          <w:szCs w:val="24"/>
        </w:rPr>
        <w:tab/>
        <w:t xml:space="preserve">Pakkumusele lisada vabas vormis pakutava </w:t>
      </w:r>
      <w:r w:rsidR="00A173DD">
        <w:rPr>
          <w:rFonts w:ascii="Times New Roman" w:hAnsi="Times New Roman" w:cs="Times New Roman"/>
          <w:sz w:val="24"/>
          <w:szCs w:val="24"/>
        </w:rPr>
        <w:t>lumekahuri</w:t>
      </w:r>
      <w:r>
        <w:rPr>
          <w:rFonts w:ascii="Times New Roman" w:hAnsi="Times New Roman" w:cs="Times New Roman"/>
          <w:sz w:val="24"/>
          <w:szCs w:val="24"/>
        </w:rPr>
        <w:t xml:space="preserve"> kirjeldus, komplektsus, lähtudes käesolevatest nõuetest ja pakkuja poolt soovitud täiendavate andmete, näitajate ja dokumentide esitamise soovist, garantiiremondi ja -hoolduse teostaja, garantiiaja pikkus, tarneaeg pakkumuse edukaks tunnistamise jõustumisest.</w:t>
      </w:r>
    </w:p>
    <w:p w14:paraId="4F24AD0E" w14:textId="77777777" w:rsidR="006848A0" w:rsidRDefault="00E3265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</w:t>
      </w:r>
      <w:r>
        <w:rPr>
          <w:rFonts w:ascii="Times New Roman" w:hAnsi="Times New Roman" w:cs="Times New Roman"/>
          <w:sz w:val="24"/>
          <w:szCs w:val="24"/>
        </w:rPr>
        <w:tab/>
        <w:t>Hankijal on õigus nõuda vajadusel pakkuja kvalifikatsiooni tõendamise kohta täiendavaid selgitusi ja täiendavate dokumentide esitamist. Pakkuja on kohustatud täiendavad selgitused ja dokumendid esitama 3 tööpäeva jooksul. Dokumentide mitteesitamisel ja/või rahuldavate selgituste mittesaamisel on hankijal õigus pakkuja tunnistada kvalifikatsiooninõuetele mittevastavaks.</w:t>
      </w:r>
    </w:p>
    <w:p w14:paraId="4F24AD0F" w14:textId="77777777" w:rsidR="006848A0" w:rsidRDefault="00E3265F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8.7.</w:t>
      </w:r>
      <w:r>
        <w:rPr>
          <w:rFonts w:ascii="Times New Roman" w:hAnsi="Times New Roman" w:cs="Times New Roman"/>
          <w:sz w:val="24"/>
          <w:szCs w:val="24"/>
        </w:rPr>
        <w:tab/>
        <w:t>Hankijal on õigus nõuda vajadusel pakkumuse kohta täiendavaid selgitusi ja täiendavate dokumentide esitamist. Pakkuja on kohustatud täiendavad selgitused ja dokumendid esitama 3 tööpäeva jooksul. Dokumentide mitteesitamisel ja/või rahuldavate selgituste mittesaamisel on hankijal õigus pakkumus tunnistada hankedokumentide nõuetele mittevastavaks.</w:t>
      </w:r>
    </w:p>
    <w:sectPr w:rsidR="006848A0">
      <w:pgSz w:w="16838" w:h="11920" w:orient="landscape"/>
      <w:pgMar w:top="1803" w:right="1440" w:bottom="1440" w:left="13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4AC49" w14:textId="77777777" w:rsidR="00B83D54" w:rsidRDefault="00E3265F">
      <w:pPr>
        <w:spacing w:after="0"/>
      </w:pPr>
      <w:r>
        <w:separator/>
      </w:r>
    </w:p>
  </w:endnote>
  <w:endnote w:type="continuationSeparator" w:id="0">
    <w:p w14:paraId="4F24AC4B" w14:textId="77777777" w:rsidR="00B83D54" w:rsidRDefault="00E32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4AC45" w14:textId="77777777" w:rsidR="00B83D54" w:rsidRDefault="00E3265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F24AC47" w14:textId="77777777" w:rsidR="00B83D54" w:rsidRDefault="00E326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537C5"/>
    <w:multiLevelType w:val="hybridMultilevel"/>
    <w:tmpl w:val="7D943254"/>
    <w:lvl w:ilvl="0" w:tplc="B9F686D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61641"/>
    <w:multiLevelType w:val="hybridMultilevel"/>
    <w:tmpl w:val="021417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A0"/>
    <w:rsid w:val="000F6D50"/>
    <w:rsid w:val="001866FC"/>
    <w:rsid w:val="001F22A4"/>
    <w:rsid w:val="00233CA6"/>
    <w:rsid w:val="00286FB3"/>
    <w:rsid w:val="00311619"/>
    <w:rsid w:val="00355EB7"/>
    <w:rsid w:val="00387F1E"/>
    <w:rsid w:val="00496FE1"/>
    <w:rsid w:val="005B5B2D"/>
    <w:rsid w:val="006847F1"/>
    <w:rsid w:val="006848A0"/>
    <w:rsid w:val="006B3A90"/>
    <w:rsid w:val="006C2865"/>
    <w:rsid w:val="006E0025"/>
    <w:rsid w:val="007B513A"/>
    <w:rsid w:val="008F0DC6"/>
    <w:rsid w:val="00916210"/>
    <w:rsid w:val="009F0A91"/>
    <w:rsid w:val="00A173DD"/>
    <w:rsid w:val="00B64F0A"/>
    <w:rsid w:val="00B83D54"/>
    <w:rsid w:val="00C47520"/>
    <w:rsid w:val="00E3265F"/>
    <w:rsid w:val="00E47B95"/>
    <w:rsid w:val="00EA3C39"/>
    <w:rsid w:val="00EE47C4"/>
    <w:rsid w:val="00FB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AC45"/>
  <w15:docId w15:val="{3D43978F-996F-4013-A39F-15E3B132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t-EE" w:eastAsia="et-EE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Mangal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Hperlink">
    <w:name w:val="Hyperlink"/>
    <w:basedOn w:val="Liguvaikefont"/>
    <w:uiPriority w:val="99"/>
    <w:unhideWhenUsed/>
    <w:rsid w:val="00355EB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5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it.grigorjev@paide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t.grigorjev@paide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mait.grigorjev@paid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89692E2274540876909A88872227C" ma:contentTypeVersion="11" ma:contentTypeDescription="Loo uus dokument" ma:contentTypeScope="" ma:versionID="b91dc24b6d9b61ff3d1afa8afd99926f">
  <xsd:schema xmlns:xsd="http://www.w3.org/2001/XMLSchema" xmlns:xs="http://www.w3.org/2001/XMLSchema" xmlns:p="http://schemas.microsoft.com/office/2006/metadata/properties" xmlns:ns3="42b4bb7a-249e-4bf7-9a68-b054978e5fc2" targetNamespace="http://schemas.microsoft.com/office/2006/metadata/properties" ma:root="true" ma:fieldsID="a17b896c19fef7c8b4471a790da2740e" ns3:_="">
    <xsd:import namespace="42b4bb7a-249e-4bf7-9a68-b054978e5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bb7a-249e-4bf7-9a68-b054978e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71225-D03E-4DE4-860A-933BB2DFC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52BB1-D79C-410D-897D-3A0A30BCF537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42b4bb7a-249e-4bf7-9a68-b054978e5fc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6D87A4-2516-4DD9-92E5-BA3954D99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4bb7a-249e-4bf7-9a68-b054978e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3765</Characters>
  <Application>Microsoft Office Word</Application>
  <DocSecurity>4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Loreida Küppas</dc:creator>
  <cp:lastModifiedBy>Maarit Nõmm</cp:lastModifiedBy>
  <cp:revision>2</cp:revision>
  <dcterms:created xsi:type="dcterms:W3CDTF">2022-11-22T08:54:00Z</dcterms:created>
  <dcterms:modified xsi:type="dcterms:W3CDTF">2022-11-22T08:54:00Z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0x010100E5C89692E2274540876909A88872227C</vt:lpwstr>
  </property>
</Properties>
</file>