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CB7E1" w14:textId="342D005A" w:rsidR="0034697A" w:rsidRPr="002512BC" w:rsidRDefault="0034697A" w:rsidP="0034697A">
      <w:bookmarkStart w:id="0" w:name="_Hlk99015084"/>
      <w:bookmarkStart w:id="1" w:name="OLE_LINK5"/>
      <w:bookmarkStart w:id="2" w:name="OLE_LINK2"/>
      <w:r w:rsidRPr="002512BC">
        <w:t>Alla lihthanke piirmäära jääva hanke „</w:t>
      </w:r>
      <w:proofErr w:type="spellStart"/>
      <w:r w:rsidR="002512BC" w:rsidRPr="002512BC">
        <w:t>PAIde</w:t>
      </w:r>
      <w:proofErr w:type="spellEnd"/>
      <w:r w:rsidR="002512BC" w:rsidRPr="002512BC">
        <w:t xml:space="preserve"> lasteaed Kastani 6, </w:t>
      </w:r>
      <w:proofErr w:type="spellStart"/>
      <w:r w:rsidR="002512BC" w:rsidRPr="002512BC">
        <w:t>välisfassaadi</w:t>
      </w:r>
      <w:proofErr w:type="spellEnd"/>
      <w:r w:rsidR="002512BC" w:rsidRPr="002512BC">
        <w:t xml:space="preserve"> viimistlus</w:t>
      </w:r>
      <w:r w:rsidRPr="002512BC">
        <w:t>“ hankedokument.</w:t>
      </w:r>
    </w:p>
    <w:p w14:paraId="6C66FF8A" w14:textId="77777777" w:rsidR="004A5FF5" w:rsidRPr="00BD6708" w:rsidRDefault="004A5FF5" w:rsidP="00C02352">
      <w:bookmarkStart w:id="3" w:name="_GoBack"/>
      <w:bookmarkEnd w:id="0"/>
      <w:bookmarkEnd w:id="3"/>
    </w:p>
    <w:p w14:paraId="5996B81A" w14:textId="36A2908F" w:rsidR="0034697A" w:rsidRPr="00BD6708" w:rsidRDefault="002512BC" w:rsidP="00D46593">
      <w:pPr>
        <w:numPr>
          <w:ilvl w:val="1"/>
          <w:numId w:val="20"/>
        </w:numPr>
      </w:pPr>
      <w:r w:rsidRPr="00BD6708">
        <w:t xml:space="preserve">Sihtasutus Paide Haldus, registrikood 90005066, asukoht </w:t>
      </w:r>
      <w:r w:rsidR="00BD6708" w:rsidRPr="00BD6708">
        <w:t xml:space="preserve">Järva maakond, Paide linn, Paide linn, Keskväljak 14, </w:t>
      </w:r>
      <w:r w:rsidR="0034697A" w:rsidRPr="00DE1472">
        <w:t>teeb pädevatele pakkujatele ettepaneku esitada pakkumus  vastavalt hankedokumentides sisalduvatele tingimustele.</w:t>
      </w:r>
      <w:bookmarkEnd w:id="1"/>
      <w:bookmarkEnd w:id="2"/>
    </w:p>
    <w:p w14:paraId="06219737" w14:textId="77777777" w:rsidR="0034697A" w:rsidRPr="00BD6708" w:rsidRDefault="0034697A" w:rsidP="00BD6708">
      <w:pPr>
        <w:numPr>
          <w:ilvl w:val="1"/>
          <w:numId w:val="20"/>
        </w:numPr>
      </w:pPr>
      <w:r w:rsidRPr="00DE1472">
        <w:t>Hankija (tellija) andmed:</w:t>
      </w:r>
    </w:p>
    <w:p w14:paraId="5115D04D" w14:textId="2BB757C7" w:rsidR="0034697A" w:rsidRPr="000F137D" w:rsidRDefault="00BD6708" w:rsidP="0034697A">
      <w:pPr>
        <w:numPr>
          <w:ilvl w:val="1"/>
          <w:numId w:val="20"/>
        </w:numPr>
      </w:pPr>
      <w:r w:rsidRPr="00BD6708">
        <w:t xml:space="preserve">Sihtasutus Paide Haldus, registrikood 90005066, </w:t>
      </w:r>
      <w:r w:rsidR="0034697A" w:rsidRPr="000F137D">
        <w:t xml:space="preserve">Kontaktisik: </w:t>
      </w:r>
      <w:r>
        <w:t>Andrus Jakobson, juhatuse liige</w:t>
      </w:r>
      <w:r w:rsidR="0034697A" w:rsidRPr="000F137D">
        <w:t>.</w:t>
      </w:r>
    </w:p>
    <w:p w14:paraId="4CE4E7D3" w14:textId="15C94510" w:rsidR="0034697A" w:rsidRPr="000F137D" w:rsidRDefault="0034697A" w:rsidP="00C83F08">
      <w:pPr>
        <w:numPr>
          <w:ilvl w:val="1"/>
          <w:numId w:val="20"/>
        </w:numPr>
      </w:pPr>
      <w:r w:rsidRPr="000F137D">
        <w:t xml:space="preserve">Kontakttelefon: </w:t>
      </w:r>
      <w:r w:rsidR="00E61C5F">
        <w:t>50797</w:t>
      </w:r>
      <w:r w:rsidR="00176202">
        <w:t>17</w:t>
      </w:r>
      <w:r w:rsidRPr="000F137D">
        <w:t xml:space="preserve">, </w:t>
      </w:r>
      <w:hyperlink r:id="rId9" w:history="1">
        <w:r w:rsidR="00176202" w:rsidRPr="00C56B4A">
          <w:rPr>
            <w:rStyle w:val="Hperlink"/>
          </w:rPr>
          <w:t>andrus.jakobson@paide.ee</w:t>
        </w:r>
      </w:hyperlink>
      <w:r w:rsidR="00176202">
        <w:t xml:space="preserve"> </w:t>
      </w:r>
      <w:r w:rsidRPr="000F137D">
        <w:t>.</w:t>
      </w:r>
    </w:p>
    <w:p w14:paraId="049E58EE" w14:textId="39FA48E8" w:rsidR="0034697A" w:rsidRPr="000F137D" w:rsidRDefault="0034697A" w:rsidP="0034697A">
      <w:pPr>
        <w:numPr>
          <w:ilvl w:val="1"/>
          <w:numId w:val="20"/>
        </w:numPr>
      </w:pPr>
      <w:r w:rsidRPr="000F137D">
        <w:t>Hanke kohta selgituste saamine. Küsimuste korral saata küsimus aadressil:</w:t>
      </w:r>
      <w:r w:rsidR="00C83F08" w:rsidRPr="000F137D">
        <w:t xml:space="preserve"> </w:t>
      </w:r>
      <w:hyperlink r:id="rId10" w:history="1">
        <w:r w:rsidR="00176202" w:rsidRPr="00C56B4A">
          <w:rPr>
            <w:rStyle w:val="Hperlink"/>
          </w:rPr>
          <w:t>andrus.jakobson@paide.ee</w:t>
        </w:r>
      </w:hyperlink>
      <w:hyperlink r:id="rId11" w:history="1"/>
      <w:r w:rsidR="0067247C" w:rsidRPr="000F137D">
        <w:t xml:space="preserve"> </w:t>
      </w:r>
      <w:r w:rsidRPr="000F137D">
        <w:t>. E-posti küsimusele antakse siduv vastus, suuliselt saadud vastus ei pruugi olla siduv.</w:t>
      </w:r>
    </w:p>
    <w:p w14:paraId="77D49B89" w14:textId="77777777" w:rsidR="0034697A" w:rsidRPr="000F137D" w:rsidRDefault="0034697A" w:rsidP="0034697A"/>
    <w:p w14:paraId="1E2949D9" w14:textId="745B7546" w:rsidR="00B053CC" w:rsidRDefault="0034697A" w:rsidP="00B9261C">
      <w:pPr>
        <w:numPr>
          <w:ilvl w:val="0"/>
          <w:numId w:val="20"/>
        </w:numPr>
      </w:pPr>
      <w:r w:rsidRPr="000F137D">
        <w:t xml:space="preserve">Hanke eesmärk. Paide linna </w:t>
      </w:r>
      <w:proofErr w:type="spellStart"/>
      <w:r w:rsidR="00581720" w:rsidRPr="000F137D">
        <w:t>PAIde</w:t>
      </w:r>
      <w:proofErr w:type="spellEnd"/>
      <w:r w:rsidR="00581720" w:rsidRPr="000F137D">
        <w:t xml:space="preserve"> Lasteaia </w:t>
      </w:r>
      <w:r w:rsidR="00176202">
        <w:t>Kastani tn 6 maja fassaadi remont ja värvimine.</w:t>
      </w:r>
      <w:r w:rsidR="00581720" w:rsidRPr="000F137D">
        <w:t xml:space="preserve"> </w:t>
      </w:r>
    </w:p>
    <w:p w14:paraId="73AEEA79" w14:textId="77777777" w:rsidR="00B72558" w:rsidRPr="000F137D" w:rsidRDefault="00B72558" w:rsidP="00B72558"/>
    <w:p w14:paraId="3102DA75" w14:textId="377BA171" w:rsidR="00B053CC" w:rsidRDefault="0034697A" w:rsidP="00B053CC">
      <w:pPr>
        <w:numPr>
          <w:ilvl w:val="0"/>
          <w:numId w:val="20"/>
        </w:numPr>
      </w:pPr>
      <w:r w:rsidRPr="00DE1472">
        <w:t>Hankelepingu eseme tehniline kirjeldus.</w:t>
      </w:r>
    </w:p>
    <w:p w14:paraId="1CED3808" w14:textId="271E8264" w:rsidR="001027FC" w:rsidRPr="00D50E6C" w:rsidRDefault="001027FC" w:rsidP="001027FC">
      <w:pPr>
        <w:numPr>
          <w:ilvl w:val="1"/>
          <w:numId w:val="20"/>
        </w:numPr>
      </w:pPr>
      <w:r w:rsidRPr="00D50E6C">
        <w:t xml:space="preserve">Hankija metoodika järgi mõõdetuna on fassaadide värvitavat pinda majal kokku </w:t>
      </w:r>
      <w:r w:rsidR="00541A9A" w:rsidRPr="00D50E6C">
        <w:t xml:space="preserve">orienteeruvalt </w:t>
      </w:r>
      <w:r w:rsidRPr="00D50E6C">
        <w:t>1930 m</w:t>
      </w:r>
      <w:r w:rsidRPr="00D50E6C">
        <w:rPr>
          <w:vertAlign w:val="superscript"/>
        </w:rPr>
        <w:t>2</w:t>
      </w:r>
      <w:r w:rsidRPr="00D50E6C">
        <w:t xml:space="preserve">. </w:t>
      </w:r>
    </w:p>
    <w:p w14:paraId="6D8A8AF3" w14:textId="36507F54" w:rsidR="00E45A72" w:rsidRPr="00D50E6C" w:rsidRDefault="00E45A72" w:rsidP="001027FC">
      <w:pPr>
        <w:numPr>
          <w:ilvl w:val="1"/>
          <w:numId w:val="20"/>
        </w:numPr>
      </w:pPr>
      <w:r w:rsidRPr="00D50E6C">
        <w:t>Värvitavate pindade mahu arvestamine. Pinna sisse ei arvestata mittevärvitavaid pindasid (uksed, aknad jne).</w:t>
      </w:r>
      <w:r w:rsidR="00D32A73" w:rsidRPr="00D50E6C">
        <w:t xml:space="preserve"> Nende värvitavate pindadega pii</w:t>
      </w:r>
      <w:r w:rsidR="00F919FD" w:rsidRPr="00D50E6C">
        <w:t xml:space="preserve">rnevate alade </w:t>
      </w:r>
      <w:r w:rsidR="00D32A73" w:rsidRPr="00D50E6C">
        <w:t xml:space="preserve">kaitsmise kulud arvestada </w:t>
      </w:r>
      <w:r w:rsidR="003D2DFF" w:rsidRPr="00D50E6C">
        <w:t xml:space="preserve">värvimise </w:t>
      </w:r>
      <w:r w:rsidR="00D32A73" w:rsidRPr="00D50E6C">
        <w:t>kulude sisse.</w:t>
      </w:r>
    </w:p>
    <w:p w14:paraId="091CC32F" w14:textId="53E3092F" w:rsidR="001027FC" w:rsidRPr="00D50E6C" w:rsidRDefault="00FC4EFF" w:rsidP="001027FC">
      <w:pPr>
        <w:numPr>
          <w:ilvl w:val="1"/>
          <w:numId w:val="20"/>
        </w:numPr>
      </w:pPr>
      <w:r w:rsidRPr="00D50E6C">
        <w:t>Sõltuvalt pakkumuste maksumusest jätab hankija endale õiguse otsustada, kas värvitakse üle kõik fassaadipinnad või ainult osa nendest hankija valikul</w:t>
      </w:r>
      <w:r w:rsidR="00E45A72" w:rsidRPr="00D50E6C">
        <w:t>, sh hoone sokkel.</w:t>
      </w:r>
    </w:p>
    <w:p w14:paraId="008A4D67" w14:textId="29DEB2C0" w:rsidR="00F300B9" w:rsidRPr="00D50E6C" w:rsidRDefault="00F300B9" w:rsidP="001027FC">
      <w:pPr>
        <w:numPr>
          <w:ilvl w:val="1"/>
          <w:numId w:val="20"/>
        </w:numPr>
      </w:pPr>
      <w:r w:rsidRPr="00D50E6C">
        <w:t xml:space="preserve">Värvimisel kasutada algseid värvitoone ja kujundust, kui tellija ei soovi teisiti. Pakkuja võib arvestada, et tellija ei soovi oluliselt keerukamat </w:t>
      </w:r>
      <w:r w:rsidR="00B72558" w:rsidRPr="00D50E6C">
        <w:t>värvi</w:t>
      </w:r>
      <w:r w:rsidRPr="00D50E6C">
        <w:t>kujundust.</w:t>
      </w:r>
      <w:r w:rsidR="000A3A46" w:rsidRPr="00D50E6C">
        <w:t xml:space="preserve"> Tagada ühtlane värvkatte toon, vajadusel mitmekordne värvimine.</w:t>
      </w:r>
    </w:p>
    <w:p w14:paraId="5F7C3774" w14:textId="5EFC283D" w:rsidR="000A3A46" w:rsidRPr="00D50E6C" w:rsidRDefault="000A3A46" w:rsidP="001027FC">
      <w:pPr>
        <w:numPr>
          <w:ilvl w:val="1"/>
          <w:numId w:val="20"/>
        </w:numPr>
      </w:pPr>
      <w:r w:rsidRPr="00D50E6C">
        <w:t>Tööd tehakse sobilike ilmastikutingimuste korral,</w:t>
      </w:r>
    </w:p>
    <w:p w14:paraId="5AA4E0BD" w14:textId="756EB21E" w:rsidR="00FC4EFF" w:rsidRPr="00D50E6C" w:rsidRDefault="00FC4EFF" w:rsidP="001027FC">
      <w:pPr>
        <w:numPr>
          <w:ilvl w:val="1"/>
          <w:numId w:val="20"/>
        </w:numPr>
      </w:pPr>
      <w:r w:rsidRPr="00D50E6C">
        <w:t>Värvimistööde koosseisu kuuluvad ka kõik sellega seotud tööd ja tegevused</w:t>
      </w:r>
      <w:r w:rsidR="00E65268" w:rsidRPr="00D50E6C">
        <w:t xml:space="preserve"> hea tava ja tellija põhjendatud ootuste tulemuse saavutamiseks</w:t>
      </w:r>
      <w:r w:rsidR="00F300B9" w:rsidRPr="00D50E6C">
        <w:t xml:space="preserve"> koos vastavate kulutuste katmisega</w:t>
      </w:r>
      <w:r w:rsidR="00E65268" w:rsidRPr="00D50E6C">
        <w:t>, sh:</w:t>
      </w:r>
    </w:p>
    <w:p w14:paraId="4818F367" w14:textId="3C94CCBC" w:rsidR="00E65268" w:rsidRPr="00D50E6C" w:rsidRDefault="00E65268" w:rsidP="00E65268">
      <w:pPr>
        <w:numPr>
          <w:ilvl w:val="2"/>
          <w:numId w:val="20"/>
        </w:numPr>
      </w:pPr>
      <w:r w:rsidRPr="00D50E6C">
        <w:t>Kõigi pindade puhastamine/pesemine</w:t>
      </w:r>
      <w:r w:rsidR="00F300B9" w:rsidRPr="00D50E6C">
        <w:t>,</w:t>
      </w:r>
      <w:r w:rsidR="00541A9A" w:rsidRPr="00D50E6C">
        <w:t xml:space="preserve"> sh</w:t>
      </w:r>
      <w:r w:rsidR="00527F4D" w:rsidRPr="00D50E6C">
        <w:t xml:space="preserve"> akna- ja </w:t>
      </w:r>
      <w:proofErr w:type="spellStart"/>
      <w:r w:rsidR="00541A9A" w:rsidRPr="00D50E6C">
        <w:t>parapetiplekkide</w:t>
      </w:r>
      <w:proofErr w:type="spellEnd"/>
      <w:r w:rsidR="00541A9A" w:rsidRPr="00D50E6C">
        <w:t xml:space="preserve"> pesemine.</w:t>
      </w:r>
    </w:p>
    <w:p w14:paraId="7718505E" w14:textId="1C52109B" w:rsidR="00F300B9" w:rsidRPr="00D50E6C" w:rsidRDefault="00F300B9" w:rsidP="00E65268">
      <w:pPr>
        <w:numPr>
          <w:ilvl w:val="2"/>
          <w:numId w:val="20"/>
        </w:numPr>
      </w:pPr>
      <w:r w:rsidRPr="00D50E6C">
        <w:t xml:space="preserve">Mittevärvitavate pindade </w:t>
      </w:r>
      <w:r w:rsidR="00527F4D" w:rsidRPr="00D50E6C">
        <w:t xml:space="preserve">sh aknad, uksed jne </w:t>
      </w:r>
      <w:r w:rsidRPr="00D50E6C">
        <w:t>kaitsmi</w:t>
      </w:r>
      <w:r w:rsidR="00B72558" w:rsidRPr="00D50E6C">
        <w:t>ne</w:t>
      </w:r>
      <w:r w:rsidRPr="00D50E6C">
        <w:t>/katmi</w:t>
      </w:r>
      <w:r w:rsidR="00B72558" w:rsidRPr="00D50E6C">
        <w:t>ne</w:t>
      </w:r>
      <w:r w:rsidRPr="00D50E6C">
        <w:t>,</w:t>
      </w:r>
      <w:r w:rsidR="00B72558" w:rsidRPr="00D50E6C">
        <w:t xml:space="preserve"> tööde järgne puhastamine</w:t>
      </w:r>
      <w:r w:rsidR="00527F4D" w:rsidRPr="00D50E6C">
        <w:t xml:space="preserve"> (aknad, aknaraamid jne)</w:t>
      </w:r>
      <w:r w:rsidR="00B72558" w:rsidRPr="00D50E6C">
        <w:t>,</w:t>
      </w:r>
    </w:p>
    <w:p w14:paraId="211E8F4D" w14:textId="775F5A7D" w:rsidR="00B72558" w:rsidRPr="00D50E6C" w:rsidRDefault="00B72558" w:rsidP="00E65268">
      <w:pPr>
        <w:numPr>
          <w:ilvl w:val="2"/>
          <w:numId w:val="20"/>
        </w:numPr>
      </w:pPr>
      <w:r w:rsidRPr="00D50E6C">
        <w:t>Objekti iseloomule</w:t>
      </w:r>
      <w:r w:rsidR="000A3A46" w:rsidRPr="00D50E6C">
        <w:t xml:space="preserve"> vastavate materjalide ja tehnoloogia kasutamine (krohviparandused, eeltööd nagu kruntimine jne),</w:t>
      </w:r>
    </w:p>
    <w:p w14:paraId="2611C6FA" w14:textId="5320C227" w:rsidR="00B72558" w:rsidRPr="00D50E6C" w:rsidRDefault="00B72558" w:rsidP="00E65268">
      <w:pPr>
        <w:numPr>
          <w:ilvl w:val="2"/>
          <w:numId w:val="20"/>
        </w:numPr>
      </w:pPr>
      <w:r w:rsidRPr="00D50E6C">
        <w:t>Krohviparanduste teostamine,</w:t>
      </w:r>
    </w:p>
    <w:p w14:paraId="2D8A3E13" w14:textId="1AC69EEF" w:rsidR="00B72558" w:rsidRPr="00D50E6C" w:rsidRDefault="00B72558" w:rsidP="00E65268">
      <w:pPr>
        <w:numPr>
          <w:ilvl w:val="2"/>
          <w:numId w:val="20"/>
        </w:numPr>
      </w:pPr>
      <w:r w:rsidRPr="00D50E6C">
        <w:t>Materjalijääkide, ehitusprahi süstemaatiline eemaldamine ja utiliseerimine,</w:t>
      </w:r>
    </w:p>
    <w:p w14:paraId="50CBF803" w14:textId="1E543DFC" w:rsidR="00B72558" w:rsidRPr="00D50E6C" w:rsidRDefault="00B72558" w:rsidP="00E65268">
      <w:pPr>
        <w:numPr>
          <w:ilvl w:val="2"/>
          <w:numId w:val="20"/>
        </w:numPr>
      </w:pPr>
      <w:proofErr w:type="spellStart"/>
      <w:r w:rsidRPr="00D50E6C">
        <w:t>Töömaa</w:t>
      </w:r>
      <w:proofErr w:type="spellEnd"/>
      <w:r w:rsidRPr="00D50E6C">
        <w:t xml:space="preserve"> tähistamine, kõrvaliste isikute ligipääsu piiramine sellele,</w:t>
      </w:r>
    </w:p>
    <w:p w14:paraId="20DAA066" w14:textId="47A3DCD3" w:rsidR="00B72558" w:rsidRPr="00D50E6C" w:rsidRDefault="00B72558" w:rsidP="00E65268">
      <w:pPr>
        <w:numPr>
          <w:ilvl w:val="2"/>
          <w:numId w:val="20"/>
        </w:numPr>
      </w:pPr>
      <w:r w:rsidRPr="00D50E6C">
        <w:t>Tavapärase objektisildi paigaldamine, sellel oleva info kooskõlastamine tellijaga,</w:t>
      </w:r>
    </w:p>
    <w:p w14:paraId="1A519A6E" w14:textId="28CFEE7D" w:rsidR="00F300B9" w:rsidRPr="00D50E6C" w:rsidRDefault="00F300B9" w:rsidP="00E65268">
      <w:pPr>
        <w:numPr>
          <w:ilvl w:val="2"/>
          <w:numId w:val="20"/>
        </w:numPr>
      </w:pPr>
      <w:r w:rsidRPr="00D50E6C">
        <w:t>Tõstukite/tellingute paigaldamine/eemaldamine</w:t>
      </w:r>
      <w:r w:rsidR="00E51A95" w:rsidRPr="00D50E6C">
        <w:t>,</w:t>
      </w:r>
    </w:p>
    <w:p w14:paraId="4BFCE6E9" w14:textId="700B983E" w:rsidR="00E51A95" w:rsidRPr="00D50E6C" w:rsidRDefault="00E51A95" w:rsidP="00E65268">
      <w:pPr>
        <w:numPr>
          <w:ilvl w:val="2"/>
          <w:numId w:val="20"/>
        </w:numPr>
      </w:pPr>
      <w:r w:rsidRPr="00D50E6C">
        <w:t>Maja küljes olevate siltide, viitade jne eemaldamine tööde teostamise ajaks ja tagasipanek tööde lõppedes.</w:t>
      </w:r>
    </w:p>
    <w:p w14:paraId="7BBCD095" w14:textId="07DD9768" w:rsidR="00E810F2" w:rsidRPr="00D50E6C" w:rsidRDefault="00E810F2" w:rsidP="00E810F2">
      <w:pPr>
        <w:numPr>
          <w:ilvl w:val="1"/>
          <w:numId w:val="20"/>
        </w:numPr>
      </w:pPr>
      <w:r w:rsidRPr="00D50E6C">
        <w:t xml:space="preserve">Pakkuja vaatab hoone ise üle ja arvestab pakkumuse koostamisel ja esitamisel selle tegeliku olukorraga ja reaalsete töötingimustega, ligipääsudega ja muude objektiivsete asjaolude. </w:t>
      </w:r>
      <w:r w:rsidR="003075A6" w:rsidRPr="00D50E6C">
        <w:t xml:space="preserve">Kontrollib üle tegelikult vajalikud töömahud. </w:t>
      </w:r>
      <w:r w:rsidRPr="00D50E6C">
        <w:t>Ebaselguste korral esitab päringu tellija kontaktisikule</w:t>
      </w:r>
      <w:r w:rsidR="00E51A95" w:rsidRPr="00D50E6C">
        <w:t>.</w:t>
      </w:r>
    </w:p>
    <w:p w14:paraId="55837F10" w14:textId="77777777" w:rsidR="005B2D49" w:rsidRPr="00D50E6C" w:rsidRDefault="005B2D49" w:rsidP="005B2D49">
      <w:pPr>
        <w:pStyle w:val="Loendilik"/>
      </w:pPr>
    </w:p>
    <w:p w14:paraId="587FE7A7" w14:textId="0B988252" w:rsidR="000A3A46" w:rsidRPr="00D50E6C" w:rsidRDefault="005B2D49" w:rsidP="005B2D49">
      <w:pPr>
        <w:numPr>
          <w:ilvl w:val="0"/>
          <w:numId w:val="20"/>
        </w:numPr>
      </w:pPr>
      <w:r w:rsidRPr="00D50E6C">
        <w:t xml:space="preserve">Tööde </w:t>
      </w:r>
      <w:r w:rsidR="00E810F2" w:rsidRPr="00D50E6C">
        <w:t>t</w:t>
      </w:r>
      <w:r w:rsidR="000A3A46" w:rsidRPr="00D50E6C">
        <w:t>eostamisel arvestada:</w:t>
      </w:r>
    </w:p>
    <w:p w14:paraId="2BC559DF" w14:textId="77777777" w:rsidR="000A3A46" w:rsidRDefault="000A3A46" w:rsidP="000A3A46">
      <w:pPr>
        <w:numPr>
          <w:ilvl w:val="1"/>
          <w:numId w:val="20"/>
        </w:numPr>
      </w:pPr>
      <w:r>
        <w:t>Objekt on lasteaed. Töötajad käituvad vastavalt lasteasutuses käitumise reeglitele,</w:t>
      </w:r>
    </w:p>
    <w:p w14:paraId="50A7F2C6" w14:textId="675A2D57" w:rsidR="000A3A46" w:rsidRDefault="000A3A46" w:rsidP="000A3A46">
      <w:pPr>
        <w:numPr>
          <w:ilvl w:val="1"/>
          <w:numId w:val="20"/>
        </w:numPr>
      </w:pPr>
      <w:r>
        <w:t>Mürarikkad tegevused ja muud lasteaia tegevust oluliselt segavad tegevused teostatakse lasteaiaga kooskõlastataval ajal ja viisil,</w:t>
      </w:r>
    </w:p>
    <w:p w14:paraId="098A510E" w14:textId="1E9F5FDB" w:rsidR="000A3A46" w:rsidRDefault="000A3A46" w:rsidP="000A3A46">
      <w:pPr>
        <w:numPr>
          <w:ilvl w:val="1"/>
          <w:numId w:val="20"/>
        </w:numPr>
      </w:pPr>
      <w:r>
        <w:t xml:space="preserve">Lasteaial on õigus teha ettekirjutusi, arvestades töövõtja tehnoloogilisi vajadusi, millisel </w:t>
      </w:r>
      <w:proofErr w:type="spellStart"/>
      <w:r>
        <w:t>töömaa</w:t>
      </w:r>
      <w:proofErr w:type="spellEnd"/>
      <w:r>
        <w:t xml:space="preserve"> osal millal tegutseda,</w:t>
      </w:r>
    </w:p>
    <w:p w14:paraId="632D1957" w14:textId="40FE8879" w:rsidR="000A3A46" w:rsidRDefault="000A3A46" w:rsidP="000A3A46">
      <w:pPr>
        <w:numPr>
          <w:ilvl w:val="1"/>
          <w:numId w:val="20"/>
        </w:numPr>
      </w:pPr>
      <w:r>
        <w:t xml:space="preserve">Töövõtja pöörab erilist tähelepanu laste turvalisusele: </w:t>
      </w:r>
      <w:r w:rsidR="00E45A72">
        <w:t xml:space="preserve">takistada laste ligipääsu materjalidele, </w:t>
      </w:r>
      <w:proofErr w:type="spellStart"/>
      <w:r w:rsidR="00E45A72">
        <w:t>mittekuivnud</w:t>
      </w:r>
      <w:proofErr w:type="spellEnd"/>
      <w:r w:rsidR="00E45A72">
        <w:t xml:space="preserve"> pindadele, tellingutele/tõstukitele jne,</w:t>
      </w:r>
    </w:p>
    <w:p w14:paraId="7FC66E22" w14:textId="0BA18029" w:rsidR="00E45A72" w:rsidRDefault="00E45A72" w:rsidP="000A3A46">
      <w:pPr>
        <w:numPr>
          <w:ilvl w:val="1"/>
          <w:numId w:val="20"/>
        </w:numPr>
      </w:pPr>
      <w:r>
        <w:t>Töövõtjal on õigus kasutada hoone olemasolevaid vee- ja elektri väljavõtteid. Tellijal puudub kohustus täiendavate väljavõtete tegemiseks,</w:t>
      </w:r>
    </w:p>
    <w:p w14:paraId="4DBE4DD8" w14:textId="5F33A7C5" w:rsidR="00E45A72" w:rsidRDefault="00E45A72" w:rsidP="000A3A46">
      <w:pPr>
        <w:numPr>
          <w:ilvl w:val="1"/>
          <w:numId w:val="20"/>
        </w:numPr>
      </w:pPr>
      <w:r>
        <w:lastRenderedPageBreak/>
        <w:t>Töövõtja paigaldab lasteaiaga kooskõlastatavasse kohta töötajate tualetid, soojakud jne. Töövõtja ei eelda, et ta saab kasutada lasteaia ruume.</w:t>
      </w:r>
    </w:p>
    <w:p w14:paraId="1C76936F" w14:textId="77777777" w:rsidR="000F137D" w:rsidRDefault="000F137D" w:rsidP="000F137D">
      <w:pPr>
        <w:suppressAutoHyphens w:val="0"/>
        <w:rPr>
          <w:color w:val="000000"/>
          <w:lang w:eastAsia="et-EE"/>
        </w:rPr>
      </w:pPr>
    </w:p>
    <w:p w14:paraId="0C02C69E" w14:textId="77777777" w:rsidR="00E152FA" w:rsidRPr="00A86BDF" w:rsidRDefault="00E152FA" w:rsidP="00E152FA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color w:val="000000"/>
          <w:lang w:eastAsia="et-EE"/>
        </w:rPr>
      </w:pPr>
      <w:r w:rsidRPr="00A86BDF">
        <w:rPr>
          <w:bCs/>
          <w:color w:val="000000"/>
          <w:lang w:eastAsia="et-EE"/>
        </w:rPr>
        <w:t xml:space="preserve">Hankelepingu põhilised tingimused </w:t>
      </w:r>
    </w:p>
    <w:p w14:paraId="618A6533" w14:textId="4AC28D57" w:rsidR="00E152FA" w:rsidRPr="007202CB" w:rsidRDefault="00E152FA" w:rsidP="00A86BDF">
      <w:pPr>
        <w:numPr>
          <w:ilvl w:val="1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 xml:space="preserve">Hankeleping </w:t>
      </w:r>
      <w:r w:rsidR="00F64750">
        <w:rPr>
          <w:color w:val="000000"/>
        </w:rPr>
        <w:t>sõlmitakse edukaks tunnistatud pakkujaga</w:t>
      </w:r>
      <w:r w:rsidRPr="007202CB">
        <w:rPr>
          <w:color w:val="000000"/>
        </w:rPr>
        <w:t>;</w:t>
      </w:r>
    </w:p>
    <w:p w14:paraId="15595283" w14:textId="77777777" w:rsidR="00E152FA" w:rsidRPr="007202CB" w:rsidRDefault="00E152FA" w:rsidP="00A86BDF">
      <w:pPr>
        <w:numPr>
          <w:ilvl w:val="1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>Hankelepingu sõlmimisel rakendatakse hankedokumendis ja selle lisades toodud nõudeid ja tingimusi ja edukaks tunnistatud pakkumuses esitatud näitajaid;</w:t>
      </w:r>
    </w:p>
    <w:p w14:paraId="1EBF1E2B" w14:textId="3FFE8E17" w:rsidR="00E152FA" w:rsidRPr="007202CB" w:rsidRDefault="00E152FA" w:rsidP="00A86BDF">
      <w:pPr>
        <w:pStyle w:val="Loendilik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202CB">
        <w:rPr>
          <w:rFonts w:ascii="Times New Roman" w:hAnsi="Times New Roman"/>
          <w:color w:val="000000"/>
          <w:sz w:val="24"/>
          <w:szCs w:val="24"/>
        </w:rPr>
        <w:t>Kõik hankelepingu täitmisega otseselt ja kaudselt seotud kulud kannab töövõtja, kui hankedokumendist ei tulene teisiti.</w:t>
      </w:r>
    </w:p>
    <w:p w14:paraId="24F52267" w14:textId="53CBEAAE" w:rsidR="00E152FA" w:rsidRPr="007202CB" w:rsidRDefault="00E152FA" w:rsidP="00A86BDF">
      <w:pPr>
        <w:numPr>
          <w:ilvl w:val="1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 xml:space="preserve">Töövõtja annab tööde lõpetamisel tehtud töödele, kasutatud materjalidele ja paigaldatud seadmetele </w:t>
      </w:r>
      <w:r w:rsidR="00F64750">
        <w:rPr>
          <w:color w:val="000000"/>
        </w:rPr>
        <w:t>5</w:t>
      </w:r>
      <w:r w:rsidRPr="007202CB">
        <w:rPr>
          <w:color w:val="000000"/>
        </w:rPr>
        <w:t>-aastase garantii;</w:t>
      </w:r>
    </w:p>
    <w:p w14:paraId="6B358788" w14:textId="17A9AF50" w:rsidR="00E152FA" w:rsidRPr="007202CB" w:rsidRDefault="00E152FA" w:rsidP="00A86BDF">
      <w:pPr>
        <w:numPr>
          <w:ilvl w:val="1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 xml:space="preserve">Hankelepingut rahastatakse </w:t>
      </w:r>
      <w:r w:rsidR="00D46593">
        <w:rPr>
          <w:color w:val="000000"/>
        </w:rPr>
        <w:t xml:space="preserve">SA </w:t>
      </w:r>
      <w:r w:rsidR="00A86BDF">
        <w:rPr>
          <w:color w:val="000000"/>
        </w:rPr>
        <w:t xml:space="preserve">Paide </w:t>
      </w:r>
      <w:r w:rsidR="00D46593">
        <w:rPr>
          <w:color w:val="000000"/>
        </w:rPr>
        <w:t>Haldus</w:t>
      </w:r>
      <w:r w:rsidRPr="007202CB">
        <w:rPr>
          <w:color w:val="000000"/>
        </w:rPr>
        <w:t xml:space="preserve"> eelarvest,</w:t>
      </w:r>
    </w:p>
    <w:p w14:paraId="7F9D5C7F" w14:textId="6265CA66" w:rsidR="00E152FA" w:rsidRDefault="00E152FA" w:rsidP="00A86BDF">
      <w:pPr>
        <w:numPr>
          <w:ilvl w:val="1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 xml:space="preserve">Peale tööde lõpetamist objektil esitab töövõtja lähtuvalt tegelikult tehtud tööde koosseisule ja mahule tellijale allkirjastamiseks digitaalallkirjaga akti. </w:t>
      </w:r>
      <w:r w:rsidR="00A86BDF">
        <w:rPr>
          <w:color w:val="000000"/>
        </w:rPr>
        <w:t xml:space="preserve">Viie tööpäeva jooksul tunnistab </w:t>
      </w:r>
      <w:r w:rsidRPr="007202CB">
        <w:rPr>
          <w:color w:val="000000"/>
        </w:rPr>
        <w:t>Tellija tööd nõuetele vastavaks akti allkirjastamisega</w:t>
      </w:r>
      <w:r w:rsidR="00A86BDF">
        <w:rPr>
          <w:color w:val="000000"/>
        </w:rPr>
        <w:t xml:space="preserve"> või lükkab akti argumenteeritult tagasi</w:t>
      </w:r>
      <w:r w:rsidRPr="007202CB">
        <w:rPr>
          <w:color w:val="000000"/>
        </w:rPr>
        <w:t>.</w:t>
      </w:r>
    </w:p>
    <w:p w14:paraId="76128BDC" w14:textId="13B749B8" w:rsidR="00691990" w:rsidRPr="007202CB" w:rsidRDefault="00E810F2" w:rsidP="00A86BDF">
      <w:pPr>
        <w:numPr>
          <w:ilvl w:val="1"/>
          <w:numId w:val="20"/>
        </w:numPr>
        <w:jc w:val="both"/>
        <w:rPr>
          <w:color w:val="000000"/>
        </w:rPr>
      </w:pPr>
      <w:r>
        <w:rPr>
          <w:color w:val="000000"/>
        </w:rPr>
        <w:t>Tööde maksumuse arvestamisel on siduvaks suuruseks tellija poolt tellitud tööde maht (m</w:t>
      </w:r>
      <w:r w:rsidRPr="00E810F2">
        <w:rPr>
          <w:color w:val="000000"/>
          <w:vertAlign w:val="superscript"/>
        </w:rPr>
        <w:t>2</w:t>
      </w:r>
      <w:r>
        <w:rPr>
          <w:color w:val="000000"/>
        </w:rPr>
        <w:t xml:space="preserve"> viimistletavat pinda) ja </w:t>
      </w:r>
      <w:r w:rsidR="00F2563C">
        <w:rPr>
          <w:color w:val="000000"/>
        </w:rPr>
        <w:t>töövõtja poolt pakutud ühikuhind (€/m</w:t>
      </w:r>
      <w:r w:rsidR="00F2563C" w:rsidRPr="00F2563C">
        <w:rPr>
          <w:color w:val="000000"/>
          <w:vertAlign w:val="superscript"/>
        </w:rPr>
        <w:t>2</w:t>
      </w:r>
      <w:r w:rsidR="00F2563C">
        <w:rPr>
          <w:color w:val="000000"/>
        </w:rPr>
        <w:t>).</w:t>
      </w:r>
    </w:p>
    <w:p w14:paraId="52F26A26" w14:textId="493192AE" w:rsidR="00E152FA" w:rsidRPr="007202CB" w:rsidRDefault="00E152FA" w:rsidP="00A86BDF">
      <w:pPr>
        <w:numPr>
          <w:ilvl w:val="1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>Tööde eest tasumine toimub ühekordselt peale kõigi tööde lõpetamist ja vastuvõtmist tellija poolt 15 päeva jooksul töövõtja poolt maksedokumentide esitamisest läbi e-arvekeskuse, kui ei lepita teisiti kokku.</w:t>
      </w:r>
    </w:p>
    <w:p w14:paraId="38DF10F1" w14:textId="77777777" w:rsidR="00B053CC" w:rsidRDefault="00B053CC" w:rsidP="00B053CC">
      <w:pPr>
        <w:pStyle w:val="Loendilik"/>
        <w:ind w:left="0"/>
      </w:pPr>
    </w:p>
    <w:p w14:paraId="6099BEEC" w14:textId="77777777" w:rsidR="00A86BDF" w:rsidRPr="00A86BDF" w:rsidRDefault="00A86BDF" w:rsidP="00A86BDF">
      <w:pPr>
        <w:numPr>
          <w:ilvl w:val="0"/>
          <w:numId w:val="20"/>
        </w:numPr>
        <w:jc w:val="both"/>
        <w:rPr>
          <w:bCs/>
          <w:color w:val="000000"/>
        </w:rPr>
      </w:pPr>
      <w:r w:rsidRPr="00A86BDF">
        <w:rPr>
          <w:bCs/>
          <w:color w:val="000000"/>
          <w:lang w:eastAsia="et-EE"/>
        </w:rPr>
        <w:t>Pakkujatele kehtestatud kvalifikatsiooninõuded ja nende tõestamiseks vajalikud andmed või dokumendid:</w:t>
      </w:r>
    </w:p>
    <w:p w14:paraId="053E479E" w14:textId="50F6EF46" w:rsidR="00A86BDF" w:rsidRDefault="00A86BDF" w:rsidP="00A86BDF">
      <w:pPr>
        <w:numPr>
          <w:ilvl w:val="1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>Hankijal on õigus hankemenetlusest kõrvaldada pakkuja, kellel on riiklikud maksuvõlad või muud makseraskused, mille tõttu ei ole tagatud pakkuja jätkusuutlikkus ja või</w:t>
      </w:r>
      <w:r>
        <w:rPr>
          <w:color w:val="000000"/>
        </w:rPr>
        <w:t>me</w:t>
      </w:r>
      <w:r w:rsidRPr="007202CB">
        <w:rPr>
          <w:color w:val="000000"/>
        </w:rPr>
        <w:t xml:space="preserve">kus täita korrektselt hankelepingut. </w:t>
      </w:r>
    </w:p>
    <w:p w14:paraId="146DBE97" w14:textId="7ADEAC0B" w:rsidR="00F64750" w:rsidRDefault="00F64750" w:rsidP="00F64750">
      <w:pPr>
        <w:numPr>
          <w:ilvl w:val="2"/>
          <w:numId w:val="20"/>
        </w:numPr>
        <w:jc w:val="both"/>
        <w:rPr>
          <w:color w:val="000000"/>
        </w:rPr>
      </w:pPr>
      <w:r>
        <w:rPr>
          <w:color w:val="000000"/>
        </w:rPr>
        <w:t xml:space="preserve">Pakkuja on registreeritud äriregistris </w:t>
      </w:r>
      <w:r w:rsidR="00A61895">
        <w:rPr>
          <w:color w:val="000000"/>
        </w:rPr>
        <w:t>üldehituslikuks ehitamiseks,</w:t>
      </w:r>
    </w:p>
    <w:p w14:paraId="4B7B29EA" w14:textId="07968DE7" w:rsidR="00A61895" w:rsidRDefault="00F2563C" w:rsidP="00F64750">
      <w:pPr>
        <w:numPr>
          <w:ilvl w:val="2"/>
          <w:numId w:val="20"/>
        </w:numPr>
        <w:jc w:val="both"/>
        <w:rPr>
          <w:color w:val="000000"/>
        </w:rPr>
      </w:pPr>
      <w:r>
        <w:rPr>
          <w:color w:val="000000"/>
        </w:rPr>
        <w:t xml:space="preserve">Pakkuja on pädev ja varasema töökogemusega pakutavate tööde osas. </w:t>
      </w:r>
      <w:r w:rsidR="00A61895">
        <w:rPr>
          <w:color w:val="000000"/>
        </w:rPr>
        <w:t>Pakkuja on ajavahemikul 01.01.2023 kuni pakkumuse esitamiseni oma jõududega edukalt teostanud fassaadide viimistlustöid vähemalt 1000 m</w:t>
      </w:r>
      <w:r w:rsidR="00A61895" w:rsidRPr="00A61895">
        <w:rPr>
          <w:color w:val="000000"/>
          <w:vertAlign w:val="superscript"/>
        </w:rPr>
        <w:t>2</w:t>
      </w:r>
      <w:r w:rsidR="00A61895">
        <w:rPr>
          <w:color w:val="000000"/>
        </w:rPr>
        <w:t xml:space="preserve"> ulatuses. Nimetada objektid, tellijad, tööde teostamise maht ja aeg.</w:t>
      </w:r>
    </w:p>
    <w:p w14:paraId="414E30BF" w14:textId="77777777" w:rsidR="00785F7B" w:rsidRPr="007202CB" w:rsidRDefault="00785F7B" w:rsidP="00785F7B">
      <w:pPr>
        <w:jc w:val="both"/>
        <w:rPr>
          <w:color w:val="000000"/>
        </w:rPr>
      </w:pPr>
    </w:p>
    <w:p w14:paraId="6FB0D9A3" w14:textId="77777777" w:rsidR="00A86BDF" w:rsidRPr="00506204" w:rsidRDefault="00A85EE7" w:rsidP="0033329B">
      <w:pPr>
        <w:numPr>
          <w:ilvl w:val="0"/>
          <w:numId w:val="20"/>
        </w:numPr>
        <w:jc w:val="both"/>
        <w:rPr>
          <w:color w:val="000000"/>
        </w:rPr>
      </w:pPr>
      <w:r>
        <w:rPr>
          <w:bCs/>
          <w:color w:val="000000"/>
          <w:lang w:eastAsia="et-EE"/>
        </w:rPr>
        <w:t>Pakkumuse esitamine</w:t>
      </w:r>
      <w:r w:rsidR="00506204">
        <w:rPr>
          <w:bCs/>
          <w:color w:val="000000"/>
          <w:lang w:eastAsia="et-EE"/>
        </w:rPr>
        <w:t>, nõutavad andmed</w:t>
      </w:r>
    </w:p>
    <w:p w14:paraId="6E9A42A4" w14:textId="5A58546B" w:rsidR="00506204" w:rsidRDefault="00E51A95" w:rsidP="00506204">
      <w:pPr>
        <w:numPr>
          <w:ilvl w:val="1"/>
          <w:numId w:val="20"/>
        </w:numPr>
        <w:jc w:val="both"/>
        <w:rPr>
          <w:color w:val="000000"/>
        </w:rPr>
      </w:pPr>
      <w:r>
        <w:rPr>
          <w:color w:val="000000"/>
          <w:lang w:eastAsia="et-EE"/>
        </w:rPr>
        <w:t>Vormikohased p</w:t>
      </w:r>
      <w:r w:rsidR="00506204">
        <w:rPr>
          <w:color w:val="000000"/>
          <w:lang w:eastAsia="et-EE"/>
        </w:rPr>
        <w:t xml:space="preserve">akkumused esitada digitaalselt allakirjutatuna hiljemalt </w:t>
      </w:r>
      <w:r w:rsidR="00785F7B">
        <w:rPr>
          <w:color w:val="000000"/>
          <w:lang w:eastAsia="et-EE"/>
        </w:rPr>
        <w:t>1</w:t>
      </w:r>
      <w:r w:rsidR="00527F4D">
        <w:rPr>
          <w:color w:val="000000"/>
          <w:lang w:eastAsia="et-EE"/>
        </w:rPr>
        <w:t>9</w:t>
      </w:r>
      <w:r w:rsidR="00785F7B">
        <w:rPr>
          <w:color w:val="000000"/>
          <w:lang w:eastAsia="et-EE"/>
        </w:rPr>
        <w:t>.</w:t>
      </w:r>
      <w:r w:rsidR="00527F4D">
        <w:rPr>
          <w:color w:val="000000"/>
          <w:lang w:eastAsia="et-EE"/>
        </w:rPr>
        <w:t>05</w:t>
      </w:r>
      <w:r w:rsidR="00506204">
        <w:rPr>
          <w:color w:val="000000"/>
          <w:lang w:eastAsia="et-EE"/>
        </w:rPr>
        <w:t>.202</w:t>
      </w:r>
      <w:r w:rsidR="00527F4D">
        <w:rPr>
          <w:color w:val="000000"/>
          <w:lang w:eastAsia="et-EE"/>
        </w:rPr>
        <w:t>5</w:t>
      </w:r>
      <w:r w:rsidR="00506204">
        <w:rPr>
          <w:color w:val="000000"/>
          <w:lang w:eastAsia="et-EE"/>
        </w:rPr>
        <w:t xml:space="preserve"> kella 1</w:t>
      </w:r>
      <w:r w:rsidR="00287405">
        <w:rPr>
          <w:color w:val="000000"/>
          <w:lang w:eastAsia="et-EE"/>
        </w:rPr>
        <w:t>5</w:t>
      </w:r>
      <w:r w:rsidR="00506204">
        <w:rPr>
          <w:color w:val="000000"/>
          <w:lang w:eastAsia="et-EE"/>
        </w:rPr>
        <w:t>.00-ks  e-posti aadressile</w:t>
      </w:r>
      <w:r w:rsidR="00785F7B">
        <w:rPr>
          <w:color w:val="000000"/>
          <w:lang w:eastAsia="et-EE"/>
        </w:rPr>
        <w:t xml:space="preserve"> </w:t>
      </w:r>
      <w:hyperlink r:id="rId12" w:history="1">
        <w:r w:rsidR="00527F4D" w:rsidRPr="00C56B4A">
          <w:rPr>
            <w:rStyle w:val="Hperlink"/>
          </w:rPr>
          <w:t>andrus.jakobson@paide.ee</w:t>
        </w:r>
      </w:hyperlink>
      <w:r w:rsidR="00506204">
        <w:rPr>
          <w:color w:val="000000"/>
          <w:lang w:eastAsia="et-EE"/>
        </w:rPr>
        <w:t>, teemareal näidake „</w:t>
      </w:r>
      <w:r w:rsidR="00527F4D">
        <w:rPr>
          <w:color w:val="000000"/>
          <w:lang w:eastAsia="et-EE"/>
        </w:rPr>
        <w:t>Kastani LA</w:t>
      </w:r>
      <w:r w:rsidR="00785F7B">
        <w:rPr>
          <w:color w:val="000000"/>
          <w:lang w:eastAsia="et-EE"/>
        </w:rPr>
        <w:t xml:space="preserve"> pakkumus</w:t>
      </w:r>
      <w:r w:rsidR="00506204">
        <w:rPr>
          <w:color w:val="000000"/>
          <w:lang w:eastAsia="et-EE"/>
        </w:rPr>
        <w:t>“;</w:t>
      </w:r>
    </w:p>
    <w:p w14:paraId="2EFB744E" w14:textId="77777777" w:rsidR="00506204" w:rsidRDefault="00506204" w:rsidP="00506204">
      <w:pPr>
        <w:numPr>
          <w:ilvl w:val="1"/>
          <w:numId w:val="20"/>
        </w:numPr>
        <w:jc w:val="both"/>
        <w:rPr>
          <w:color w:val="000000"/>
        </w:rPr>
      </w:pPr>
      <w:r>
        <w:rPr>
          <w:color w:val="000000"/>
        </w:rPr>
        <w:t>Pakkumus esitada lisatud vormil, koos kõigi nõutud andmete ja kinnituste esitamisega.</w:t>
      </w:r>
    </w:p>
    <w:p w14:paraId="7FA9AF5F" w14:textId="77777777" w:rsidR="00506204" w:rsidRDefault="00506204" w:rsidP="00506204">
      <w:pPr>
        <w:numPr>
          <w:ilvl w:val="1"/>
          <w:numId w:val="20"/>
        </w:numPr>
        <w:jc w:val="both"/>
        <w:rPr>
          <w:color w:val="000000"/>
        </w:rPr>
      </w:pPr>
      <w:r>
        <w:rPr>
          <w:color w:val="000000"/>
        </w:rPr>
        <w:t>Pakkujal on õigus, kui vorm seda ei võimalda, esitada nõutud andmeid või kinnitusi eraldi dokumentidega;</w:t>
      </w:r>
    </w:p>
    <w:p w14:paraId="2BB9C3F4" w14:textId="77777777" w:rsidR="00506204" w:rsidRDefault="00506204" w:rsidP="00506204">
      <w:pPr>
        <w:numPr>
          <w:ilvl w:val="1"/>
          <w:numId w:val="20"/>
        </w:numPr>
        <w:jc w:val="both"/>
        <w:rPr>
          <w:color w:val="000000"/>
        </w:rPr>
      </w:pPr>
      <w:r>
        <w:rPr>
          <w:color w:val="000000"/>
        </w:rPr>
        <w:t xml:space="preserve">Nõutud andmete või kinnituste mitteesitamisel on hankijal õigus pakkujat </w:t>
      </w:r>
      <w:proofErr w:type="spellStart"/>
      <w:r>
        <w:rPr>
          <w:color w:val="000000"/>
        </w:rPr>
        <w:t>mittekvalifitseerida</w:t>
      </w:r>
      <w:proofErr w:type="spellEnd"/>
      <w:r>
        <w:rPr>
          <w:color w:val="000000"/>
        </w:rPr>
        <w:t xml:space="preserve"> või tema pakkumus mittevastavaks tunnistada.</w:t>
      </w:r>
    </w:p>
    <w:p w14:paraId="109F259C" w14:textId="77777777" w:rsidR="00A86BDF" w:rsidRDefault="00A86BDF" w:rsidP="0033329B">
      <w:pPr>
        <w:numPr>
          <w:ilvl w:val="1"/>
          <w:numId w:val="20"/>
        </w:numPr>
        <w:jc w:val="both"/>
        <w:rPr>
          <w:color w:val="000000"/>
        </w:rPr>
      </w:pPr>
      <w:r w:rsidRPr="0033329B">
        <w:rPr>
          <w:color w:val="000000"/>
        </w:rPr>
        <w:t>Alternatiivse pakkumuse puhul</w:t>
      </w:r>
      <w:r w:rsidR="00506204">
        <w:rPr>
          <w:color w:val="000000"/>
        </w:rPr>
        <w:t xml:space="preserve"> esitada</w:t>
      </w:r>
      <w:r w:rsidRPr="0033329B">
        <w:rPr>
          <w:color w:val="000000"/>
        </w:rPr>
        <w:t xml:space="preserve"> </w:t>
      </w:r>
      <w:r w:rsidR="0033329B">
        <w:rPr>
          <w:color w:val="000000"/>
        </w:rPr>
        <w:t xml:space="preserve">lisaks </w:t>
      </w:r>
      <w:r w:rsidR="00506204">
        <w:rPr>
          <w:color w:val="000000"/>
        </w:rPr>
        <w:t xml:space="preserve">alternatiivse </w:t>
      </w:r>
      <w:r w:rsidRPr="0033329B">
        <w:rPr>
          <w:color w:val="000000"/>
        </w:rPr>
        <w:t>lahenduse kirjeldus.</w:t>
      </w:r>
    </w:p>
    <w:p w14:paraId="44728D77" w14:textId="77777777" w:rsidR="0033329B" w:rsidRPr="0033329B" w:rsidRDefault="0033329B" w:rsidP="0033329B">
      <w:pPr>
        <w:jc w:val="both"/>
        <w:rPr>
          <w:color w:val="000000"/>
        </w:rPr>
      </w:pPr>
    </w:p>
    <w:p w14:paraId="79A9E61E" w14:textId="77777777" w:rsidR="00A86BDF" w:rsidRPr="0033329B" w:rsidRDefault="00A86BDF" w:rsidP="0033329B">
      <w:pPr>
        <w:numPr>
          <w:ilvl w:val="0"/>
          <w:numId w:val="20"/>
        </w:numPr>
        <w:jc w:val="both"/>
        <w:rPr>
          <w:color w:val="000000"/>
        </w:rPr>
      </w:pPr>
      <w:r w:rsidRPr="0033329B">
        <w:rPr>
          <w:bCs/>
          <w:color w:val="000000"/>
          <w:lang w:eastAsia="et-EE"/>
        </w:rPr>
        <w:t>Eduka pakkumuse väljaselgitamise metoodika või selle alused</w:t>
      </w:r>
      <w:r w:rsidR="0033329B">
        <w:rPr>
          <w:bCs/>
          <w:color w:val="000000"/>
          <w:lang w:eastAsia="et-EE"/>
        </w:rPr>
        <w:t>.</w:t>
      </w:r>
    </w:p>
    <w:p w14:paraId="05EE0F94" w14:textId="77777777" w:rsidR="00A86BDF" w:rsidRPr="0033329B" w:rsidRDefault="00A86BDF" w:rsidP="0033329B">
      <w:pPr>
        <w:numPr>
          <w:ilvl w:val="1"/>
          <w:numId w:val="20"/>
        </w:numPr>
        <w:jc w:val="both"/>
        <w:rPr>
          <w:color w:val="000000"/>
        </w:rPr>
      </w:pPr>
      <w:r w:rsidRPr="0033329B">
        <w:rPr>
          <w:color w:val="000000"/>
          <w:lang w:eastAsia="et-EE"/>
        </w:rPr>
        <w:t xml:space="preserve">Hankija hindab pakkumust kui tervikut </w:t>
      </w:r>
      <w:r w:rsidR="0033329B">
        <w:rPr>
          <w:color w:val="000000"/>
          <w:lang w:eastAsia="et-EE"/>
        </w:rPr>
        <w:t xml:space="preserve">ja tunnistab edukaks pakkumuseks </w:t>
      </w:r>
      <w:r w:rsidR="00696E7F">
        <w:rPr>
          <w:color w:val="000000"/>
          <w:lang w:eastAsia="et-EE"/>
        </w:rPr>
        <w:t xml:space="preserve">endale sobivaima pakkumuse, </w:t>
      </w:r>
      <w:r w:rsidRPr="0033329B">
        <w:rPr>
          <w:color w:val="000000"/>
          <w:lang w:eastAsia="et-EE"/>
        </w:rPr>
        <w:t>lähtuvalt</w:t>
      </w:r>
    </w:p>
    <w:p w14:paraId="18D84BDA" w14:textId="77777777" w:rsidR="00A86BDF" w:rsidRPr="007202CB" w:rsidRDefault="00A86BDF" w:rsidP="0033329B">
      <w:pPr>
        <w:numPr>
          <w:ilvl w:val="2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>Maksumusest</w:t>
      </w:r>
    </w:p>
    <w:p w14:paraId="3CE2AEAE" w14:textId="77777777" w:rsidR="00A86BDF" w:rsidRPr="007202CB" w:rsidRDefault="00A86BDF" w:rsidP="0033329B">
      <w:pPr>
        <w:numPr>
          <w:ilvl w:val="2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>Kasutavatest tehnoloogiatest</w:t>
      </w:r>
    </w:p>
    <w:p w14:paraId="5F5423CC" w14:textId="77777777" w:rsidR="00A86BDF" w:rsidRDefault="00A86BDF" w:rsidP="0033329B">
      <w:pPr>
        <w:numPr>
          <w:ilvl w:val="2"/>
          <w:numId w:val="20"/>
        </w:numPr>
        <w:jc w:val="both"/>
        <w:rPr>
          <w:color w:val="000000"/>
        </w:rPr>
      </w:pPr>
      <w:r w:rsidRPr="007202CB">
        <w:rPr>
          <w:color w:val="000000"/>
        </w:rPr>
        <w:t>Tööde teostamise ajast, kestvusest</w:t>
      </w:r>
    </w:p>
    <w:p w14:paraId="39EE3A1A" w14:textId="77777777" w:rsidR="0033329B" w:rsidRPr="00696E7F" w:rsidRDefault="0033329B" w:rsidP="0033329B">
      <w:pPr>
        <w:jc w:val="both"/>
        <w:rPr>
          <w:color w:val="000000"/>
        </w:rPr>
      </w:pPr>
    </w:p>
    <w:p w14:paraId="0337CDFE" w14:textId="77777777" w:rsidR="00A86BDF" w:rsidRPr="00696E7F" w:rsidRDefault="00A86BDF" w:rsidP="00696E7F">
      <w:pPr>
        <w:numPr>
          <w:ilvl w:val="0"/>
          <w:numId w:val="20"/>
        </w:numPr>
        <w:jc w:val="both"/>
        <w:rPr>
          <w:color w:val="000000"/>
        </w:rPr>
      </w:pPr>
      <w:r w:rsidRPr="00696E7F">
        <w:rPr>
          <w:bCs/>
          <w:color w:val="000000"/>
          <w:lang w:eastAsia="et-EE"/>
        </w:rPr>
        <w:t>Läbirääkimiste võimalus ja kord</w:t>
      </w:r>
    </w:p>
    <w:p w14:paraId="0EE634E3" w14:textId="77777777" w:rsidR="00A86BDF" w:rsidRPr="00696E7F" w:rsidRDefault="00A86BDF" w:rsidP="00696E7F">
      <w:pPr>
        <w:pStyle w:val="Loendilik"/>
        <w:numPr>
          <w:ilvl w:val="1"/>
          <w:numId w:val="20"/>
        </w:numPr>
        <w:suppressAutoHyphens/>
        <w:jc w:val="both"/>
        <w:rPr>
          <w:rStyle w:val="Tugev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96E7F">
        <w:rPr>
          <w:rFonts w:ascii="Times New Roman" w:hAnsi="Times New Roman"/>
          <w:color w:val="000000"/>
          <w:sz w:val="24"/>
          <w:szCs w:val="24"/>
        </w:rPr>
        <w:t xml:space="preserve">Hankija jätab endale õiguse optimaalse tulemuse saavutamiseks </w:t>
      </w:r>
      <w:r w:rsidRPr="00696E7F">
        <w:rPr>
          <w:rStyle w:val="Tugev"/>
          <w:rFonts w:ascii="Times New Roman" w:hAnsi="Times New Roman"/>
          <w:b w:val="0"/>
          <w:bCs w:val="0"/>
          <w:color w:val="000000"/>
          <w:sz w:val="24"/>
          <w:szCs w:val="24"/>
        </w:rPr>
        <w:t>pidada pakkujatega läbirääkimisi pakkumuse kõigi näitajate, sh pakkumuse maksumuse, kasutatava tehnoloogia, tööde teostamise ajagraafiku jne suhtes.</w:t>
      </w:r>
      <w:r w:rsidR="00D164E5">
        <w:rPr>
          <w:rStyle w:val="Tugev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="00265D99">
        <w:rPr>
          <w:rStyle w:val="Tugev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Sõltuvalt esitatud pakkumustest valib hankija vajadusel ühe või mitu pakkujat, kellega on eeldusi optimaalseima pakkumusi </w:t>
      </w:r>
    </w:p>
    <w:p w14:paraId="30879101" w14:textId="77777777" w:rsidR="00A86BDF" w:rsidRDefault="00A86BDF" w:rsidP="00696E7F">
      <w:pPr>
        <w:numPr>
          <w:ilvl w:val="1"/>
          <w:numId w:val="20"/>
        </w:numPr>
        <w:jc w:val="both"/>
        <w:rPr>
          <w:color w:val="000000"/>
        </w:rPr>
      </w:pPr>
      <w:r w:rsidRPr="00696E7F">
        <w:rPr>
          <w:color w:val="000000"/>
        </w:rPr>
        <w:t>Sõltuvalt esitatud alternatiivsetest lahendustest (nende olemasolul), hankija valib hindamiseks otstarbekaima lahenduse ja võrdleb ning hindab neid võrdsetel alustel.</w:t>
      </w:r>
    </w:p>
    <w:p w14:paraId="5BD2A81B" w14:textId="77777777" w:rsidR="00696E7F" w:rsidRPr="00696E7F" w:rsidRDefault="00696E7F" w:rsidP="00696E7F">
      <w:pPr>
        <w:jc w:val="both"/>
        <w:rPr>
          <w:color w:val="000000"/>
        </w:rPr>
      </w:pPr>
    </w:p>
    <w:p w14:paraId="3B87FE5B" w14:textId="77777777" w:rsidR="00A86BDF" w:rsidRPr="00696E7F" w:rsidRDefault="00A86BDF" w:rsidP="00696E7F">
      <w:pPr>
        <w:numPr>
          <w:ilvl w:val="0"/>
          <w:numId w:val="20"/>
        </w:numPr>
        <w:jc w:val="both"/>
        <w:rPr>
          <w:color w:val="000000"/>
        </w:rPr>
      </w:pPr>
      <w:r w:rsidRPr="00696E7F">
        <w:rPr>
          <w:bCs/>
          <w:color w:val="000000"/>
          <w:lang w:eastAsia="et-EE"/>
        </w:rPr>
        <w:t>Pakkumuse struktuur ja nõutud dokumentide loetelu, pakkumuse esitamise ning märgistamise nõuded;</w:t>
      </w:r>
    </w:p>
    <w:p w14:paraId="6B35CE22" w14:textId="77777777" w:rsidR="00A86BDF" w:rsidRDefault="00A86BDF" w:rsidP="00696E7F">
      <w:pPr>
        <w:numPr>
          <w:ilvl w:val="1"/>
          <w:numId w:val="20"/>
        </w:numPr>
        <w:jc w:val="both"/>
        <w:rPr>
          <w:color w:val="000000"/>
        </w:rPr>
      </w:pPr>
      <w:r w:rsidRPr="00696E7F">
        <w:rPr>
          <w:color w:val="000000"/>
          <w:lang w:eastAsia="et-EE"/>
        </w:rPr>
        <w:t xml:space="preserve">Pakkumus esitada vastavalt lisatud vormile </w:t>
      </w:r>
      <w:r w:rsidR="00696E7F">
        <w:rPr>
          <w:color w:val="000000"/>
          <w:lang w:eastAsia="et-EE"/>
        </w:rPr>
        <w:t>k</w:t>
      </w:r>
      <w:r w:rsidRPr="00696E7F">
        <w:rPr>
          <w:color w:val="000000"/>
          <w:lang w:eastAsia="et-EE"/>
        </w:rPr>
        <w:t>oos kvalifitseerimiseks vajalike dokumentidega, kui need ei ole vabalt kättesaadavad.</w:t>
      </w:r>
    </w:p>
    <w:p w14:paraId="0A31EFD5" w14:textId="77777777" w:rsidR="00696E7F" w:rsidRDefault="00696E7F" w:rsidP="00696E7F">
      <w:pPr>
        <w:numPr>
          <w:ilvl w:val="1"/>
          <w:numId w:val="20"/>
        </w:numPr>
        <w:jc w:val="both"/>
        <w:rPr>
          <w:color w:val="000000"/>
        </w:rPr>
      </w:pPr>
      <w:r>
        <w:rPr>
          <w:color w:val="000000"/>
        </w:rPr>
        <w:t>Pakkujal on õigus eraldi dokumentidega esitada pakkumuse vormil nõutud andmeid ja kinnitusi, kuid nõutud andmed ja kinnitused peavad olema esitatud.</w:t>
      </w:r>
    </w:p>
    <w:p w14:paraId="38CA6D0F" w14:textId="77777777" w:rsidR="00696E7F" w:rsidRPr="00696E7F" w:rsidRDefault="00696E7F" w:rsidP="00696E7F">
      <w:pPr>
        <w:jc w:val="both"/>
        <w:rPr>
          <w:color w:val="000000"/>
        </w:rPr>
      </w:pPr>
    </w:p>
    <w:p w14:paraId="48C6B882" w14:textId="77777777" w:rsidR="00A86BDF" w:rsidRDefault="00A86BDF" w:rsidP="00696E7F">
      <w:pPr>
        <w:numPr>
          <w:ilvl w:val="0"/>
          <w:numId w:val="20"/>
        </w:numPr>
        <w:jc w:val="both"/>
        <w:rPr>
          <w:bCs/>
          <w:color w:val="000000"/>
        </w:rPr>
      </w:pPr>
      <w:r w:rsidRPr="00696E7F">
        <w:rPr>
          <w:bCs/>
          <w:color w:val="000000"/>
          <w:lang w:eastAsia="et-EE"/>
        </w:rPr>
        <w:t>Hanke alusdokumentide kohta selgituste saamise kord ja selgitusi andvate isikute kontaktandmed</w:t>
      </w:r>
    </w:p>
    <w:p w14:paraId="0AA127D3" w14:textId="023E9D6F" w:rsidR="00696E7F" w:rsidRDefault="00696E7F" w:rsidP="00696E7F">
      <w:pPr>
        <w:numPr>
          <w:ilvl w:val="1"/>
          <w:numId w:val="20"/>
        </w:numPr>
        <w:jc w:val="both"/>
        <w:rPr>
          <w:bCs/>
          <w:color w:val="000000"/>
        </w:rPr>
      </w:pPr>
      <w:r>
        <w:rPr>
          <w:bCs/>
          <w:color w:val="000000"/>
        </w:rPr>
        <w:t>Selgitused küsida ja need an</w:t>
      </w:r>
      <w:r w:rsidR="003F5E82">
        <w:rPr>
          <w:bCs/>
          <w:color w:val="000000"/>
        </w:rPr>
        <w:t>n</w:t>
      </w:r>
      <w:r>
        <w:rPr>
          <w:bCs/>
          <w:color w:val="000000"/>
        </w:rPr>
        <w:t xml:space="preserve">ab </w:t>
      </w:r>
      <w:hyperlink r:id="rId13" w:history="1">
        <w:r w:rsidR="00DB5761" w:rsidRPr="00C56B4A">
          <w:rPr>
            <w:rStyle w:val="Hperlink"/>
          </w:rPr>
          <w:t>andrus.jakobson@paide.ee</w:t>
        </w:r>
      </w:hyperlink>
      <w:r w:rsidR="00785F7B">
        <w:rPr>
          <w:bCs/>
          <w:color w:val="000000"/>
        </w:rPr>
        <w:t xml:space="preserve"> </w:t>
      </w:r>
    </w:p>
    <w:p w14:paraId="63817FE6" w14:textId="06B7E7CD" w:rsidR="00785F7B" w:rsidRDefault="00785F7B" w:rsidP="00696E7F">
      <w:pPr>
        <w:numPr>
          <w:ilvl w:val="1"/>
          <w:numId w:val="20"/>
        </w:numPr>
        <w:jc w:val="both"/>
        <w:rPr>
          <w:bCs/>
          <w:color w:val="000000"/>
        </w:rPr>
      </w:pPr>
      <w:r>
        <w:rPr>
          <w:bCs/>
          <w:color w:val="000000"/>
        </w:rPr>
        <w:t>Objekti ülevaatus toimub kokkuleppel Lasteaia esindaja</w:t>
      </w:r>
      <w:r w:rsidR="00DB5761">
        <w:rPr>
          <w:bCs/>
          <w:color w:val="000000"/>
        </w:rPr>
        <w:t>ga</w:t>
      </w:r>
      <w:r>
        <w:rPr>
          <w:bCs/>
          <w:color w:val="000000"/>
        </w:rPr>
        <w:t>.</w:t>
      </w:r>
    </w:p>
    <w:p w14:paraId="7A1487DF" w14:textId="77777777" w:rsidR="003F5E82" w:rsidRPr="00696E7F" w:rsidRDefault="003F5E82" w:rsidP="003F5E82">
      <w:pPr>
        <w:jc w:val="both"/>
        <w:rPr>
          <w:color w:val="000000"/>
        </w:rPr>
      </w:pPr>
    </w:p>
    <w:p w14:paraId="00AD76BE" w14:textId="77777777" w:rsidR="00A86BDF" w:rsidRPr="00696E7F" w:rsidRDefault="00A86BDF" w:rsidP="00696E7F">
      <w:pPr>
        <w:numPr>
          <w:ilvl w:val="0"/>
          <w:numId w:val="20"/>
        </w:numPr>
        <w:jc w:val="both"/>
        <w:rPr>
          <w:bCs/>
          <w:color w:val="000000"/>
        </w:rPr>
      </w:pPr>
      <w:r w:rsidRPr="00696E7F">
        <w:rPr>
          <w:bCs/>
          <w:color w:val="000000"/>
          <w:lang w:eastAsia="et-EE"/>
        </w:rPr>
        <w:t>Pakkumuste jõusoleku minimaalne tähtaeg:</w:t>
      </w:r>
    </w:p>
    <w:p w14:paraId="19B10CE6" w14:textId="77777777" w:rsidR="00A86BDF" w:rsidRPr="003F5E82" w:rsidRDefault="00A86BDF" w:rsidP="00696E7F">
      <w:pPr>
        <w:numPr>
          <w:ilvl w:val="1"/>
          <w:numId w:val="20"/>
        </w:numPr>
        <w:jc w:val="both"/>
        <w:rPr>
          <w:bCs/>
          <w:color w:val="000000"/>
        </w:rPr>
      </w:pPr>
      <w:r w:rsidRPr="00696E7F">
        <w:rPr>
          <w:color w:val="000000"/>
          <w:lang w:eastAsia="et-EE"/>
        </w:rPr>
        <w:t xml:space="preserve">Pakkumused on jõus </w:t>
      </w:r>
      <w:r w:rsidR="003F5E82">
        <w:rPr>
          <w:color w:val="000000"/>
          <w:lang w:eastAsia="et-EE"/>
        </w:rPr>
        <w:t>6</w:t>
      </w:r>
      <w:r w:rsidRPr="00696E7F">
        <w:rPr>
          <w:color w:val="000000"/>
          <w:lang w:eastAsia="et-EE"/>
        </w:rPr>
        <w:t>0 päeva</w:t>
      </w:r>
    </w:p>
    <w:p w14:paraId="38489E09" w14:textId="77777777" w:rsidR="003F5E82" w:rsidRPr="00696E7F" w:rsidRDefault="003F5E82" w:rsidP="003F5E82">
      <w:pPr>
        <w:jc w:val="both"/>
        <w:rPr>
          <w:bCs/>
          <w:color w:val="000000"/>
        </w:rPr>
      </w:pPr>
    </w:p>
    <w:p w14:paraId="54E39360" w14:textId="77777777" w:rsidR="00A86BDF" w:rsidRPr="00696E7F" w:rsidRDefault="00A86BDF" w:rsidP="00696E7F">
      <w:pPr>
        <w:numPr>
          <w:ilvl w:val="0"/>
          <w:numId w:val="20"/>
        </w:numPr>
        <w:jc w:val="both"/>
        <w:rPr>
          <w:bCs/>
          <w:color w:val="000000"/>
        </w:rPr>
      </w:pPr>
      <w:r w:rsidRPr="00696E7F">
        <w:rPr>
          <w:bCs/>
          <w:color w:val="000000"/>
          <w:lang w:eastAsia="et-EE"/>
        </w:rPr>
        <w:t>Informatsioon pakkumuste avamise koha ja viisi kohta.</w:t>
      </w:r>
    </w:p>
    <w:p w14:paraId="3999B2C6" w14:textId="77777777" w:rsidR="00A86BDF" w:rsidRDefault="00A86BDF" w:rsidP="00696E7F">
      <w:pPr>
        <w:numPr>
          <w:ilvl w:val="1"/>
          <w:numId w:val="20"/>
        </w:numPr>
        <w:spacing w:before="100" w:beforeAutospacing="1" w:after="100" w:afterAutospacing="1"/>
        <w:rPr>
          <w:color w:val="000000"/>
          <w:lang w:eastAsia="et-EE"/>
        </w:rPr>
      </w:pPr>
      <w:r w:rsidRPr="00696E7F">
        <w:rPr>
          <w:color w:val="000000"/>
          <w:lang w:eastAsia="et-EE"/>
        </w:rPr>
        <w:t>Hankija avab pakkumused ilma pakkujate juuresolekuta.</w:t>
      </w:r>
    </w:p>
    <w:p w14:paraId="586C3B28" w14:textId="77777777" w:rsidR="003F5E82" w:rsidRDefault="003F5E82" w:rsidP="003F5E82"/>
    <w:p w14:paraId="4A22FA43" w14:textId="77777777" w:rsidR="001A260C" w:rsidRDefault="001A260C">
      <w:pPr>
        <w:suppressAutoHyphens w:val="0"/>
      </w:pPr>
      <w:r>
        <w:br w:type="page"/>
      </w:r>
    </w:p>
    <w:p w14:paraId="4B265695" w14:textId="2D16435C" w:rsidR="0034697A" w:rsidRPr="00DE1472" w:rsidRDefault="0034697A" w:rsidP="0034697A">
      <w:pPr>
        <w:jc w:val="right"/>
      </w:pPr>
      <w:r w:rsidRPr="00DE1472">
        <w:lastRenderedPageBreak/>
        <w:t>“</w:t>
      </w:r>
    </w:p>
    <w:tbl>
      <w:tblPr>
        <w:tblW w:w="17252" w:type="dxa"/>
        <w:tblInd w:w="108" w:type="dxa"/>
        <w:tblLook w:val="04A0" w:firstRow="1" w:lastRow="0" w:firstColumn="1" w:lastColumn="0" w:noHBand="0" w:noVBand="1"/>
      </w:tblPr>
      <w:tblGrid>
        <w:gridCol w:w="2794"/>
        <w:gridCol w:w="7839"/>
        <w:gridCol w:w="2064"/>
        <w:gridCol w:w="601"/>
        <w:gridCol w:w="1524"/>
        <w:gridCol w:w="2430"/>
      </w:tblGrid>
      <w:tr w:rsidR="0034697A" w:rsidRPr="00DE1472" w14:paraId="40087897" w14:textId="77777777" w:rsidTr="00200908">
        <w:trPr>
          <w:trHeight w:val="280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5EEF" w14:textId="77777777" w:rsidR="0034697A" w:rsidRPr="00DE1472" w:rsidRDefault="0034697A" w:rsidP="0034697A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B145" w14:textId="77777777" w:rsidR="0034697A" w:rsidRPr="00DE1472" w:rsidRDefault="0034697A" w:rsidP="00200908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719F" w14:textId="77777777" w:rsidR="0034697A" w:rsidRPr="00DE1472" w:rsidRDefault="0034697A" w:rsidP="00200908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942A" w14:textId="77777777" w:rsidR="0034697A" w:rsidRPr="00DE1472" w:rsidRDefault="0034697A" w:rsidP="00200908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D9F7" w14:textId="77777777" w:rsidR="0034697A" w:rsidRPr="00DE1472" w:rsidRDefault="0034697A" w:rsidP="00200908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8FE0" w14:textId="77777777" w:rsidR="0034697A" w:rsidRPr="00DE1472" w:rsidRDefault="0034697A" w:rsidP="00200908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57F09ABE" w14:textId="54704D38" w:rsidR="003D2DFF" w:rsidRPr="002512BC" w:rsidRDefault="003D2DFF" w:rsidP="003D2DFF">
      <w:r w:rsidRPr="002512BC">
        <w:t>Alla lihthanke piirmäära jääva hanke „</w:t>
      </w:r>
      <w:proofErr w:type="spellStart"/>
      <w:r w:rsidRPr="002512BC">
        <w:t>PAIde</w:t>
      </w:r>
      <w:proofErr w:type="spellEnd"/>
      <w:r w:rsidRPr="002512BC">
        <w:t xml:space="preserve"> lasteaed Kastani 6, </w:t>
      </w:r>
      <w:proofErr w:type="spellStart"/>
      <w:r w:rsidRPr="002512BC">
        <w:t>välisfassaadi</w:t>
      </w:r>
      <w:proofErr w:type="spellEnd"/>
      <w:r w:rsidRPr="002512BC">
        <w:t xml:space="preserve"> viimistlus“.</w:t>
      </w:r>
      <w:r w:rsidR="0005719A">
        <w:t xml:space="preserve"> Pakkumus.</w:t>
      </w:r>
    </w:p>
    <w:p w14:paraId="1996628E" w14:textId="77777777" w:rsidR="003D2DFF" w:rsidRPr="00527F4D" w:rsidRDefault="003D2DFF" w:rsidP="006C0834"/>
    <w:p w14:paraId="3FB9DA18" w14:textId="38949A23" w:rsidR="003D2DFF" w:rsidRPr="00527F4D" w:rsidRDefault="003D2DFF" w:rsidP="006C0834">
      <w:r w:rsidRPr="00527F4D">
        <w:t>Hankija: Sihtasutus Paide Haldus, registrikood 90005066</w:t>
      </w:r>
    </w:p>
    <w:p w14:paraId="14DDD15B" w14:textId="3EE5F840" w:rsidR="00F720CE" w:rsidRPr="00527F4D" w:rsidRDefault="00F720CE" w:rsidP="006C0834">
      <w:r w:rsidRPr="00527F4D">
        <w:t>Pakkuja (nimi, registrikood)</w:t>
      </w:r>
    </w:p>
    <w:p w14:paraId="17717443" w14:textId="65126F8A" w:rsidR="00F720CE" w:rsidRDefault="00F720CE" w:rsidP="006C0834">
      <w:r w:rsidRPr="00527F4D">
        <w:t>Pakkuja esindaja (nimi, telefon, e-posti aadress)</w:t>
      </w:r>
      <w:r w:rsidR="001417DD">
        <w:t xml:space="preserve">. </w:t>
      </w:r>
    </w:p>
    <w:p w14:paraId="0F4DFD98" w14:textId="5CA1FED3" w:rsidR="001417DD" w:rsidRPr="00527F4D" w:rsidRDefault="001417DD" w:rsidP="006C0834">
      <w:r>
        <w:t>Esitame oma pakkumuse</w:t>
      </w:r>
    </w:p>
    <w:tbl>
      <w:tblPr>
        <w:tblW w:w="1705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126"/>
        <w:gridCol w:w="1843"/>
        <w:gridCol w:w="1559"/>
        <w:gridCol w:w="1843"/>
        <w:gridCol w:w="1842"/>
        <w:gridCol w:w="4838"/>
        <w:gridCol w:w="992"/>
        <w:gridCol w:w="1629"/>
      </w:tblGrid>
      <w:tr w:rsidR="003075A6" w:rsidRPr="00527F4D" w14:paraId="2B01D435" w14:textId="77777777" w:rsidTr="00443EAF">
        <w:trPr>
          <w:trHeight w:val="223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365E4D0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707E95D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8745E4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905A8B" w14:textId="58ACE984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EE6475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0ADCD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686E63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4B5F886E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</w:tr>
      <w:tr w:rsidR="003075A6" w:rsidRPr="00527F4D" w14:paraId="3547A728" w14:textId="77777777" w:rsidTr="00443EAF">
        <w:trPr>
          <w:gridAfter w:val="3"/>
          <w:wAfter w:w="7459" w:type="dxa"/>
          <w:trHeight w:val="670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AC7B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 w:rsidRPr="00527F4D">
              <w:rPr>
                <w:color w:val="000000"/>
                <w:sz w:val="20"/>
                <w:szCs w:val="20"/>
                <w:lang w:eastAsia="et-EE"/>
              </w:rPr>
              <w:t xml:space="preserve">Nr.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9924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 w:rsidRPr="00527F4D">
              <w:rPr>
                <w:color w:val="000000"/>
                <w:sz w:val="20"/>
                <w:szCs w:val="20"/>
                <w:lang w:eastAsia="et-EE"/>
              </w:rPr>
              <w:t>Tööde / kulude nimetus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62A8" w14:textId="287DF054" w:rsidR="003075A6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Mõõtühik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C53B" w14:textId="29088E33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Pakutav ühikuhind, €</w:t>
            </w:r>
            <w:r w:rsidR="00DA11C6">
              <w:rPr>
                <w:color w:val="000000"/>
                <w:sz w:val="20"/>
                <w:szCs w:val="20"/>
                <w:lang w:eastAsia="et-EE"/>
              </w:rPr>
              <w:t>/</w:t>
            </w:r>
            <w:r>
              <w:rPr>
                <w:color w:val="000000"/>
                <w:sz w:val="20"/>
                <w:szCs w:val="20"/>
                <w:lang w:eastAsia="et-EE"/>
              </w:rPr>
              <w:t>m</w:t>
            </w:r>
            <w:r w:rsidRPr="003075A6">
              <w:rPr>
                <w:color w:val="000000"/>
                <w:sz w:val="20"/>
                <w:szCs w:val="20"/>
                <w:vertAlign w:val="superscript"/>
                <w:lang w:eastAsia="et-EE"/>
              </w:rPr>
              <w:t>2</w:t>
            </w:r>
            <w:r w:rsidR="00DA11C6">
              <w:rPr>
                <w:color w:val="000000"/>
                <w:sz w:val="20"/>
                <w:szCs w:val="20"/>
                <w:vertAlign w:val="superscript"/>
                <w:lang w:eastAsia="et-EE"/>
              </w:rPr>
              <w:t xml:space="preserve"> </w:t>
            </w:r>
            <w:r w:rsidR="00DA11C6" w:rsidRPr="00DA11C6">
              <w:rPr>
                <w:color w:val="000000"/>
                <w:sz w:val="20"/>
                <w:szCs w:val="20"/>
                <w:lang w:eastAsia="et-EE"/>
              </w:rPr>
              <w:t>(</w:t>
            </w:r>
            <w:r w:rsidR="00DA11C6">
              <w:rPr>
                <w:color w:val="000000"/>
                <w:sz w:val="20"/>
                <w:szCs w:val="20"/>
                <w:lang w:eastAsia="et-EE"/>
              </w:rPr>
              <w:t>tellijale siduv)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57C8" w14:textId="3CEAE712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Tööde maht kogu hoonele (pakkuja metoodika kohaselt) m</w:t>
            </w:r>
            <w:r w:rsidRPr="00DA11C6">
              <w:rPr>
                <w:color w:val="000000"/>
                <w:sz w:val="20"/>
                <w:szCs w:val="20"/>
                <w:vertAlign w:val="superscript"/>
                <w:lang w:eastAsia="et-EE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F4F2" w14:textId="3CAC3A63" w:rsidR="003075A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Tööde maksumus kogu hoonele (ei ole tellijale siduv)</w:t>
            </w:r>
            <w:r w:rsidR="00D0084D">
              <w:rPr>
                <w:color w:val="000000"/>
                <w:sz w:val="20"/>
                <w:szCs w:val="20"/>
                <w:lang w:eastAsia="et-EE"/>
              </w:rPr>
              <w:t>, €</w:t>
            </w:r>
          </w:p>
        </w:tc>
      </w:tr>
      <w:tr w:rsidR="003075A6" w:rsidRPr="00527F4D" w14:paraId="5C33369D" w14:textId="77777777" w:rsidTr="00443EAF">
        <w:trPr>
          <w:gridAfter w:val="3"/>
          <w:wAfter w:w="7459" w:type="dxa"/>
          <w:trHeight w:val="507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68B3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 w:rsidRPr="00527F4D">
              <w:rPr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33A" w14:textId="6A66549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  <w:r w:rsidRPr="00527F4D">
              <w:rPr>
                <w:bCs/>
                <w:color w:val="000000"/>
                <w:sz w:val="20"/>
                <w:szCs w:val="20"/>
                <w:lang w:eastAsia="et-EE"/>
              </w:rPr>
              <w:t xml:space="preserve">Akna- ja </w:t>
            </w:r>
            <w:proofErr w:type="spellStart"/>
            <w:r w:rsidRPr="00527F4D">
              <w:rPr>
                <w:bCs/>
                <w:color w:val="000000"/>
                <w:sz w:val="20"/>
                <w:szCs w:val="20"/>
                <w:lang w:eastAsia="et-EE"/>
              </w:rPr>
              <w:t>parapetiplekkide</w:t>
            </w:r>
            <w:proofErr w:type="spellEnd"/>
            <w:r w:rsidRPr="00527F4D">
              <w:rPr>
                <w:bCs/>
                <w:color w:val="000000"/>
                <w:sz w:val="20"/>
                <w:szCs w:val="20"/>
                <w:lang w:eastAsia="et-EE"/>
              </w:rPr>
              <w:t xml:space="preserve"> pesemine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9DB" w14:textId="77777777" w:rsidR="002F7436" w:rsidRDefault="002F7436" w:rsidP="002F743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m</w:t>
            </w:r>
            <w:r w:rsidRPr="003075A6">
              <w:rPr>
                <w:color w:val="000000"/>
                <w:sz w:val="20"/>
                <w:szCs w:val="20"/>
                <w:vertAlign w:val="superscript"/>
                <w:lang w:eastAsia="et-EE"/>
              </w:rPr>
              <w:t>2</w:t>
            </w:r>
          </w:p>
          <w:p w14:paraId="2EA18FBC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9464" w14:textId="4B12E32A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7C44" w14:textId="2FFF7913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B569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</w:tr>
      <w:tr w:rsidR="003075A6" w:rsidRPr="00527F4D" w14:paraId="6091503F" w14:textId="77777777" w:rsidTr="00443EAF">
        <w:trPr>
          <w:gridAfter w:val="3"/>
          <w:wAfter w:w="7459" w:type="dxa"/>
          <w:trHeight w:val="969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0B17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 w:rsidRPr="00527F4D">
              <w:rPr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33F7" w14:textId="19E19A92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bCs/>
                <w:color w:val="000000"/>
                <w:sz w:val="20"/>
                <w:szCs w:val="20"/>
                <w:lang w:eastAsia="et-EE"/>
              </w:rPr>
              <w:t xml:space="preserve">Suured krohviparandused  </w:t>
            </w:r>
            <w:r w:rsidR="00144496">
              <w:rPr>
                <w:bCs/>
                <w:color w:val="000000"/>
                <w:sz w:val="20"/>
                <w:szCs w:val="20"/>
                <w:lang w:eastAsia="et-EE"/>
              </w:rPr>
              <w:t>(näidata pinnad)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5E56" w14:textId="77777777" w:rsidR="003075A6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m</w:t>
            </w:r>
            <w:r w:rsidRPr="003075A6">
              <w:rPr>
                <w:color w:val="000000"/>
                <w:sz w:val="20"/>
                <w:szCs w:val="20"/>
                <w:vertAlign w:val="superscript"/>
                <w:lang w:eastAsia="et-EE"/>
              </w:rPr>
              <w:t>2</w:t>
            </w:r>
          </w:p>
          <w:p w14:paraId="5A07FE39" w14:textId="74B619BC" w:rsidR="002F7436" w:rsidRPr="00527F4D" w:rsidRDefault="002F743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pinnamassiivi ilma akendeta, usteta jne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76EE" w14:textId="35B41EA2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4706" w14:textId="76D493F5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454B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</w:tr>
      <w:tr w:rsidR="003075A6" w:rsidRPr="00527F4D" w14:paraId="0A5E5AD3" w14:textId="77777777" w:rsidTr="00443EAF">
        <w:trPr>
          <w:gridAfter w:val="3"/>
          <w:wAfter w:w="7459" w:type="dxa"/>
          <w:trHeight w:val="1120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606C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 w:rsidRPr="00527F4D">
              <w:rPr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3FD96B" w14:textId="2206630A" w:rsidR="003075A6" w:rsidRPr="00527F4D" w:rsidRDefault="002F743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Väikesed krohviparandused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097D40" w14:textId="77777777" w:rsidR="002F7436" w:rsidRDefault="002F7436" w:rsidP="002F743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m</w:t>
            </w:r>
            <w:r w:rsidRPr="003075A6">
              <w:rPr>
                <w:color w:val="000000"/>
                <w:sz w:val="20"/>
                <w:szCs w:val="20"/>
                <w:vertAlign w:val="superscript"/>
                <w:lang w:eastAsia="et-EE"/>
              </w:rPr>
              <w:t>2</w:t>
            </w:r>
          </w:p>
          <w:p w14:paraId="3533EB82" w14:textId="0416CCD5" w:rsidR="003075A6" w:rsidRPr="00527F4D" w:rsidRDefault="002F7436" w:rsidP="002F743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pinnamassiivi ilma akendeta, usteta jne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848A9B" w14:textId="38C33E25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620A4" w14:textId="543D17D6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1026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</w:tr>
      <w:tr w:rsidR="00DA11C6" w:rsidRPr="00527F4D" w14:paraId="7B647319" w14:textId="77777777" w:rsidTr="00443EAF">
        <w:trPr>
          <w:gridAfter w:val="3"/>
          <w:wAfter w:w="7459" w:type="dxa"/>
          <w:trHeight w:val="1120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9A1D" w14:textId="44778E6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C22D11" w14:textId="1BB486EB" w:rsidR="00DA11C6" w:rsidRDefault="00DA11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Fassaadipindade ettevalmistus värvimiseks (puhastamine, kruntimine)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20F66C" w14:textId="77777777" w:rsidR="00DA11C6" w:rsidRDefault="00DA11C6" w:rsidP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m</w:t>
            </w:r>
            <w:r w:rsidRPr="003075A6">
              <w:rPr>
                <w:color w:val="000000"/>
                <w:sz w:val="20"/>
                <w:szCs w:val="20"/>
                <w:vertAlign w:val="superscript"/>
                <w:lang w:eastAsia="et-EE"/>
              </w:rPr>
              <w:t>2</w:t>
            </w:r>
          </w:p>
          <w:p w14:paraId="2447B98C" w14:textId="529A9202" w:rsidR="00DA11C6" w:rsidRDefault="00DA11C6" w:rsidP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pinnamassiivi ilma akendeta, usteta jne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A5F790" w14:textId="7777777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1748FE" w14:textId="7777777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37E0" w14:textId="7777777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</w:tr>
      <w:tr w:rsidR="00DA11C6" w:rsidRPr="00527F4D" w14:paraId="760C356D" w14:textId="77777777" w:rsidTr="00443EAF">
        <w:trPr>
          <w:gridAfter w:val="3"/>
          <w:wAfter w:w="7459" w:type="dxa"/>
          <w:trHeight w:val="1033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2911" w14:textId="2874BDD5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763584" w14:textId="6BBE9BAD" w:rsidR="00DA11C6" w:rsidRDefault="00DA11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Fassaadipindade värvimine värvikihtide arvu määramata, hea tulemuseni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E02B79" w14:textId="77777777" w:rsidR="00DA11C6" w:rsidRDefault="00DA11C6" w:rsidP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m</w:t>
            </w:r>
            <w:r w:rsidRPr="003075A6">
              <w:rPr>
                <w:color w:val="000000"/>
                <w:sz w:val="20"/>
                <w:szCs w:val="20"/>
                <w:vertAlign w:val="superscript"/>
                <w:lang w:eastAsia="et-EE"/>
              </w:rPr>
              <w:t>2</w:t>
            </w:r>
          </w:p>
          <w:p w14:paraId="67EFAF3D" w14:textId="48F08524" w:rsidR="00DA11C6" w:rsidRDefault="00DA11C6" w:rsidP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pinnamassiivi ilma akendeta, usteta jne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22B064" w14:textId="7777777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D5E87C" w14:textId="7777777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B623" w14:textId="7777777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</w:tr>
      <w:tr w:rsidR="00DA11C6" w:rsidRPr="00527F4D" w14:paraId="4BCA3C36" w14:textId="77777777" w:rsidTr="00443EAF">
        <w:trPr>
          <w:gridAfter w:val="3"/>
          <w:wAfter w:w="7459" w:type="dxa"/>
          <w:trHeight w:val="1033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626D" w14:textId="21A36288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35EBC2" w14:textId="39F6364B" w:rsidR="00DA11C6" w:rsidRDefault="00DA11C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 xml:space="preserve">Fassaadi puitpindade ja -sõrestike ettevalmistus värvimiseks, </w:t>
            </w:r>
            <w:r w:rsidR="00F158B1">
              <w:rPr>
                <w:color w:val="000000"/>
                <w:sz w:val="20"/>
                <w:szCs w:val="20"/>
                <w:lang w:eastAsia="et-EE"/>
              </w:rPr>
              <w:t xml:space="preserve">vajadusel pisiremont, </w:t>
            </w:r>
            <w:r>
              <w:rPr>
                <w:color w:val="000000"/>
                <w:sz w:val="20"/>
                <w:szCs w:val="20"/>
                <w:lang w:eastAsia="et-EE"/>
              </w:rPr>
              <w:t xml:space="preserve">värvimine (sõrestikudetailide kõik küljed)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83CE2B" w14:textId="77777777" w:rsidR="00F158B1" w:rsidRDefault="00F158B1" w:rsidP="00F158B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m</w:t>
            </w:r>
            <w:r w:rsidRPr="003075A6">
              <w:rPr>
                <w:color w:val="000000"/>
                <w:sz w:val="20"/>
                <w:szCs w:val="20"/>
                <w:vertAlign w:val="superscript"/>
                <w:lang w:eastAsia="et-EE"/>
              </w:rPr>
              <w:t>2</w:t>
            </w:r>
          </w:p>
          <w:p w14:paraId="74A22433" w14:textId="1F8C21F0" w:rsidR="00DA11C6" w:rsidRDefault="00F158B1" w:rsidP="00F158B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  <w:sz w:val="20"/>
                <w:szCs w:val="20"/>
                <w:lang w:eastAsia="et-EE"/>
              </w:rPr>
              <w:t>fassaadipinda ilma akendeta, usteta jne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53B79C" w14:textId="7777777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7918C" w14:textId="7777777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7257" w14:textId="77777777" w:rsidR="00DA11C6" w:rsidRPr="00527F4D" w:rsidRDefault="00DA11C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</w:tr>
      <w:tr w:rsidR="003075A6" w:rsidRPr="00527F4D" w14:paraId="62B596C9" w14:textId="77777777" w:rsidTr="00443EAF">
        <w:trPr>
          <w:gridAfter w:val="3"/>
          <w:wAfter w:w="7459" w:type="dxa"/>
          <w:trHeight w:val="266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FC09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A7C5A0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  <w:r w:rsidRPr="00527F4D">
              <w:rPr>
                <w:bCs/>
                <w:color w:val="000000"/>
                <w:sz w:val="20"/>
                <w:szCs w:val="20"/>
                <w:lang w:eastAsia="et-EE"/>
              </w:rPr>
              <w:t>Pakkumus kokku</w:t>
            </w:r>
            <w:r w:rsidRPr="00527F4D">
              <w:rPr>
                <w:color w:val="000000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3E296" w14:textId="23D39B8C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557B97" w14:textId="463E049D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73426D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7EFD" w14:textId="77777777" w:rsidR="003075A6" w:rsidRPr="00527F4D" w:rsidRDefault="003075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t-EE"/>
              </w:rPr>
            </w:pPr>
          </w:p>
        </w:tc>
      </w:tr>
      <w:tr w:rsidR="003075A6" w:rsidRPr="00527F4D" w14:paraId="29BAD9E8" w14:textId="77777777" w:rsidTr="00443EAF">
        <w:trPr>
          <w:gridAfter w:val="3"/>
          <w:wAfter w:w="7459" w:type="dxa"/>
          <w:trHeight w:val="223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85EB" w14:textId="77777777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D99" w14:textId="667E474C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  <w:r w:rsidRPr="00527F4D">
              <w:rPr>
                <w:bCs/>
                <w:color w:val="000000"/>
                <w:sz w:val="20"/>
                <w:szCs w:val="20"/>
                <w:lang w:eastAsia="et-EE"/>
              </w:rPr>
              <w:t>Käibemaks</w:t>
            </w:r>
            <w:r w:rsidR="00D0084D">
              <w:rPr>
                <w:bCs/>
                <w:color w:val="000000"/>
                <w:sz w:val="20"/>
                <w:szCs w:val="20"/>
                <w:lang w:eastAsia="et-EE"/>
              </w:rPr>
              <w:t xml:space="preserve"> 22 %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2E18" w14:textId="77777777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6FB4" w14:textId="49FCB915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4686" w14:textId="77777777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1A26" w14:textId="77777777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</w:p>
        </w:tc>
      </w:tr>
      <w:tr w:rsidR="003075A6" w:rsidRPr="00527F4D" w14:paraId="2F8DDA7A" w14:textId="77777777" w:rsidTr="00443EAF">
        <w:trPr>
          <w:gridAfter w:val="3"/>
          <w:wAfter w:w="7459" w:type="dxa"/>
          <w:trHeight w:val="223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524E" w14:textId="77777777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03695" w14:textId="77777777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  <w:r w:rsidRPr="00527F4D">
              <w:rPr>
                <w:bCs/>
                <w:color w:val="000000"/>
                <w:sz w:val="20"/>
                <w:szCs w:val="20"/>
                <w:lang w:eastAsia="et-EE"/>
              </w:rPr>
              <w:t>KOKKU KÄIBEMAKSUGA: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F6B33" w14:textId="77777777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AA71A" w14:textId="2A694095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988C8" w14:textId="77777777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D98D" w14:textId="77777777" w:rsidR="003075A6" w:rsidRPr="00527F4D" w:rsidRDefault="003075A6" w:rsidP="00FE0A26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t-EE"/>
              </w:rPr>
            </w:pPr>
          </w:p>
        </w:tc>
      </w:tr>
    </w:tbl>
    <w:p w14:paraId="74F8525B" w14:textId="77777777" w:rsidR="00443EAF" w:rsidRDefault="00443EAF" w:rsidP="003F5E82">
      <w:pPr>
        <w:suppressAutoHyphens w:val="0"/>
        <w:rPr>
          <w:color w:val="000000"/>
        </w:rPr>
      </w:pPr>
    </w:p>
    <w:p w14:paraId="3D7C02EC" w14:textId="40EC6C02" w:rsidR="00443EAF" w:rsidRDefault="00443EAF" w:rsidP="003F5E82">
      <w:pPr>
        <w:suppressAutoHyphens w:val="0"/>
        <w:rPr>
          <w:color w:val="000000"/>
        </w:rPr>
      </w:pPr>
      <w:r>
        <w:rPr>
          <w:color w:val="000000"/>
        </w:rPr>
        <w:t>Kui tellimus hõlmab kogu hoonet, teostame tööd ……………. Kalendripäevaga.</w:t>
      </w:r>
    </w:p>
    <w:p w14:paraId="48F86064" w14:textId="6B739465" w:rsidR="001A260C" w:rsidRDefault="001A260C" w:rsidP="003F5E82">
      <w:pPr>
        <w:suppressAutoHyphens w:val="0"/>
        <w:rPr>
          <w:color w:val="000000"/>
        </w:rPr>
      </w:pPr>
      <w:r>
        <w:rPr>
          <w:color w:val="000000"/>
        </w:rPr>
        <w:t>Kvalifitseerumiseks esitame järgmised analoogsed tööd (objekt, tööde iseloom, tööde teostamise aeg, tööde maht) …………………… (või lisada eraldi failina).</w:t>
      </w:r>
    </w:p>
    <w:p w14:paraId="3D62E8F0" w14:textId="22F00DB2" w:rsidR="001A260C" w:rsidRDefault="001A260C" w:rsidP="001A260C">
      <w:pPr>
        <w:suppressAutoHyphens w:val="0"/>
        <w:rPr>
          <w:color w:val="000000"/>
        </w:rPr>
      </w:pPr>
      <w:r>
        <w:rPr>
          <w:color w:val="000000"/>
        </w:rPr>
        <w:t>Pakutava töö tehnoloogia lühikirjeldus ……………..  (või lisada eraldi failina)</w:t>
      </w:r>
    </w:p>
    <w:p w14:paraId="4C10D908" w14:textId="77777777" w:rsidR="001A260C" w:rsidRDefault="001A260C" w:rsidP="003F5E82">
      <w:pPr>
        <w:suppressAutoHyphens w:val="0"/>
        <w:rPr>
          <w:color w:val="000000"/>
        </w:rPr>
      </w:pPr>
    </w:p>
    <w:p w14:paraId="06A2D166" w14:textId="757C52A9" w:rsidR="00945147" w:rsidRPr="00527F4D" w:rsidRDefault="00F843AF" w:rsidP="003F5E82">
      <w:pPr>
        <w:suppressAutoHyphens w:val="0"/>
        <w:rPr>
          <w:color w:val="000000"/>
        </w:rPr>
      </w:pPr>
      <w:r w:rsidRPr="00527F4D">
        <w:rPr>
          <w:color w:val="000000"/>
        </w:rPr>
        <w:t>M</w:t>
      </w:r>
      <w:r w:rsidR="001417DD">
        <w:rPr>
          <w:color w:val="000000"/>
        </w:rPr>
        <w:t>eie</w:t>
      </w:r>
      <w:r w:rsidRPr="00527F4D">
        <w:rPr>
          <w:color w:val="000000"/>
        </w:rPr>
        <w:t xml:space="preserve"> pakkumus on jõus 60 päeva</w:t>
      </w:r>
    </w:p>
    <w:p w14:paraId="52BC4E19" w14:textId="6A364559" w:rsidR="004346AB" w:rsidRPr="00527F4D" w:rsidRDefault="00835EB3" w:rsidP="003F5E82">
      <w:pPr>
        <w:suppressAutoHyphens w:val="0"/>
        <w:rPr>
          <w:color w:val="000000"/>
        </w:rPr>
      </w:pPr>
      <w:r w:rsidRPr="00527F4D">
        <w:rPr>
          <w:color w:val="000000"/>
        </w:rPr>
        <w:t>Üheaegselt suudan remontida …. Treppi</w:t>
      </w:r>
    </w:p>
    <w:p w14:paraId="3F0F4452" w14:textId="739E324D" w:rsidR="00835EB3" w:rsidRPr="00527F4D" w:rsidRDefault="00835EB3" w:rsidP="003F5E82">
      <w:pPr>
        <w:suppressAutoHyphens w:val="0"/>
        <w:rPr>
          <w:color w:val="000000"/>
        </w:rPr>
      </w:pPr>
      <w:r w:rsidRPr="00527F4D">
        <w:rPr>
          <w:color w:val="000000"/>
        </w:rPr>
        <w:t xml:space="preserve">Annan töödele </w:t>
      </w:r>
      <w:r w:rsidR="00D0084D">
        <w:rPr>
          <w:color w:val="000000"/>
        </w:rPr>
        <w:t>5</w:t>
      </w:r>
      <w:r w:rsidRPr="00527F4D">
        <w:rPr>
          <w:color w:val="000000"/>
        </w:rPr>
        <w:t xml:space="preserve"> aasta (</w:t>
      </w:r>
      <w:r w:rsidR="00443EAF">
        <w:rPr>
          <w:color w:val="000000"/>
        </w:rPr>
        <w:t>60</w:t>
      </w:r>
      <w:r w:rsidRPr="00527F4D">
        <w:rPr>
          <w:color w:val="000000"/>
        </w:rPr>
        <w:t xml:space="preserve"> kuud) garantii</w:t>
      </w:r>
    </w:p>
    <w:p w14:paraId="71CFB37C" w14:textId="6A0426F2" w:rsidR="00F843AF" w:rsidRDefault="00F843AF" w:rsidP="003F5E82">
      <w:pPr>
        <w:suppressAutoHyphens w:val="0"/>
        <w:rPr>
          <w:color w:val="000000"/>
        </w:rPr>
      </w:pPr>
    </w:p>
    <w:p w14:paraId="3C56F605" w14:textId="77777777" w:rsidR="00257302" w:rsidRDefault="00257302" w:rsidP="003F5E82">
      <w:pPr>
        <w:suppressAutoHyphens w:val="0"/>
        <w:rPr>
          <w:color w:val="000000"/>
        </w:rPr>
      </w:pPr>
    </w:p>
    <w:p w14:paraId="1275ABE6" w14:textId="60CD9590" w:rsidR="00F720CE" w:rsidRDefault="00F720CE" w:rsidP="003F5E82">
      <w:pPr>
        <w:suppressAutoHyphens w:val="0"/>
        <w:rPr>
          <w:color w:val="000000"/>
        </w:rPr>
      </w:pPr>
      <w:r>
        <w:rPr>
          <w:color w:val="000000"/>
        </w:rPr>
        <w:t>Pakkuja nimi, registrikood</w:t>
      </w:r>
    </w:p>
    <w:p w14:paraId="49EF8DF4" w14:textId="58163DF3" w:rsidR="00F720CE" w:rsidRDefault="00F720CE" w:rsidP="003F5E82">
      <w:pPr>
        <w:suppressAutoHyphens w:val="0"/>
        <w:rPr>
          <w:color w:val="000000"/>
        </w:rPr>
      </w:pPr>
      <w:r>
        <w:rPr>
          <w:color w:val="000000"/>
        </w:rPr>
        <w:t>Pakkuja esindaja nimi</w:t>
      </w:r>
    </w:p>
    <w:p w14:paraId="6853744F" w14:textId="79D65ECB" w:rsidR="00F720CE" w:rsidRDefault="00F720CE" w:rsidP="003F5E82">
      <w:pPr>
        <w:suppressAutoHyphens w:val="0"/>
        <w:rPr>
          <w:color w:val="000000"/>
        </w:rPr>
      </w:pPr>
      <w:r>
        <w:rPr>
          <w:color w:val="000000"/>
        </w:rPr>
        <w:t>Pakkuja esindaja allkiri (võib allkirjastada digitaalselt</w:t>
      </w:r>
      <w:r w:rsidR="0084576F">
        <w:rPr>
          <w:color w:val="000000"/>
        </w:rPr>
        <w:t>)</w:t>
      </w:r>
    </w:p>
    <w:p w14:paraId="34BA42DD" w14:textId="77777777" w:rsidR="00F720CE" w:rsidRPr="007202CB" w:rsidRDefault="00F720CE" w:rsidP="003F5E82">
      <w:pPr>
        <w:suppressAutoHyphens w:val="0"/>
        <w:rPr>
          <w:color w:val="000000"/>
        </w:rPr>
      </w:pPr>
    </w:p>
    <w:sectPr w:rsidR="00F720CE" w:rsidRPr="007202CB" w:rsidSect="00B45909">
      <w:type w:val="continuous"/>
      <w:pgSz w:w="11906" w:h="16838" w:code="9"/>
      <w:pgMar w:top="680" w:right="680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BA"/>
    <w:family w:val="auto"/>
    <w:notTrueType/>
    <w:pitch w:val="variable"/>
    <w:sig w:usb0="00000005" w:usb1="00000000" w:usb2="00000000" w:usb3="00000000" w:csb0="00000080" w:csb1="00000000"/>
  </w:font>
  <w:font w:name="FreeSans">
    <w:altName w:val="Calibri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Pealkiri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4FD018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4" w15:restartNumberingAfterBreak="0">
    <w:nsid w:val="071E43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C12AD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6" w15:restartNumberingAfterBreak="0">
    <w:nsid w:val="18965A1F"/>
    <w:multiLevelType w:val="hybridMultilevel"/>
    <w:tmpl w:val="4F6A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A1FD8"/>
    <w:multiLevelType w:val="hybridMultilevel"/>
    <w:tmpl w:val="9B2C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F74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B576A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D3F5942"/>
    <w:multiLevelType w:val="multilevel"/>
    <w:tmpl w:val="4E5A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11" w15:restartNumberingAfterBreak="0">
    <w:nsid w:val="41326986"/>
    <w:multiLevelType w:val="hybridMultilevel"/>
    <w:tmpl w:val="5830818C"/>
    <w:lvl w:ilvl="0" w:tplc="55343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533E5"/>
    <w:multiLevelType w:val="multilevel"/>
    <w:tmpl w:val="85E059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9D41CE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31D2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475678"/>
    <w:multiLevelType w:val="multilevel"/>
    <w:tmpl w:val="85E059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4D54271"/>
    <w:multiLevelType w:val="multilevel"/>
    <w:tmpl w:val="85E059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D5F549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18" w15:restartNumberingAfterBreak="0">
    <w:nsid w:val="6139002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7507BF"/>
    <w:multiLevelType w:val="hybridMultilevel"/>
    <w:tmpl w:val="6730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C505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E0A239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20"/>
  </w:num>
  <w:num w:numId="6">
    <w:abstractNumId w:val="14"/>
  </w:num>
  <w:num w:numId="7">
    <w:abstractNumId w:val="11"/>
  </w:num>
  <w:num w:numId="8">
    <w:abstractNumId w:val="2"/>
  </w:num>
  <w:num w:numId="9">
    <w:abstractNumId w:val="12"/>
  </w:num>
  <w:num w:numId="10">
    <w:abstractNumId w:val="3"/>
  </w:num>
  <w:num w:numId="11">
    <w:abstractNumId w:val="21"/>
  </w:num>
  <w:num w:numId="12">
    <w:abstractNumId w:val="1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6"/>
  </w:num>
  <w:num w:numId="18">
    <w:abstractNumId w:val="4"/>
  </w:num>
  <w:num w:numId="19">
    <w:abstractNumId w:val="6"/>
  </w:num>
  <w:num w:numId="20">
    <w:abstractNumId w:val="5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allaad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E"/>
    <w:rsid w:val="000034A3"/>
    <w:rsid w:val="000078B2"/>
    <w:rsid w:val="000135F1"/>
    <w:rsid w:val="000233F3"/>
    <w:rsid w:val="0003085E"/>
    <w:rsid w:val="0005719A"/>
    <w:rsid w:val="00066166"/>
    <w:rsid w:val="00070021"/>
    <w:rsid w:val="00071441"/>
    <w:rsid w:val="00080E01"/>
    <w:rsid w:val="00087B72"/>
    <w:rsid w:val="00090F7D"/>
    <w:rsid w:val="000A3A46"/>
    <w:rsid w:val="000A617F"/>
    <w:rsid w:val="000C1340"/>
    <w:rsid w:val="000C79C1"/>
    <w:rsid w:val="000D61AF"/>
    <w:rsid w:val="000E0B2E"/>
    <w:rsid w:val="000F01AA"/>
    <w:rsid w:val="000F07F5"/>
    <w:rsid w:val="000F137D"/>
    <w:rsid w:val="0010208F"/>
    <w:rsid w:val="001027FC"/>
    <w:rsid w:val="001178E5"/>
    <w:rsid w:val="00122E55"/>
    <w:rsid w:val="00131D0E"/>
    <w:rsid w:val="001417DD"/>
    <w:rsid w:val="00144496"/>
    <w:rsid w:val="00176202"/>
    <w:rsid w:val="001807E8"/>
    <w:rsid w:val="00182177"/>
    <w:rsid w:val="00182BCF"/>
    <w:rsid w:val="001A156B"/>
    <w:rsid w:val="001A260C"/>
    <w:rsid w:val="001A451A"/>
    <w:rsid w:val="001C5B20"/>
    <w:rsid w:val="001D7A00"/>
    <w:rsid w:val="001E5FAE"/>
    <w:rsid w:val="001E7A85"/>
    <w:rsid w:val="001F1910"/>
    <w:rsid w:val="001F59CC"/>
    <w:rsid w:val="00200908"/>
    <w:rsid w:val="00206C3D"/>
    <w:rsid w:val="00223FE7"/>
    <w:rsid w:val="00224A72"/>
    <w:rsid w:val="002367CB"/>
    <w:rsid w:val="002512BC"/>
    <w:rsid w:val="00257302"/>
    <w:rsid w:val="0026210D"/>
    <w:rsid w:val="00265D99"/>
    <w:rsid w:val="0027530F"/>
    <w:rsid w:val="00287405"/>
    <w:rsid w:val="00294244"/>
    <w:rsid w:val="002B60A1"/>
    <w:rsid w:val="002F569C"/>
    <w:rsid w:val="002F7436"/>
    <w:rsid w:val="00302F1E"/>
    <w:rsid w:val="003075A6"/>
    <w:rsid w:val="00311B6C"/>
    <w:rsid w:val="00312D44"/>
    <w:rsid w:val="0033252F"/>
    <w:rsid w:val="0033329B"/>
    <w:rsid w:val="0033480A"/>
    <w:rsid w:val="003400AA"/>
    <w:rsid w:val="00341A1A"/>
    <w:rsid w:val="003441ED"/>
    <w:rsid w:val="0034697A"/>
    <w:rsid w:val="00350E3E"/>
    <w:rsid w:val="003616BF"/>
    <w:rsid w:val="00363F03"/>
    <w:rsid w:val="00384724"/>
    <w:rsid w:val="003A1249"/>
    <w:rsid w:val="003B12F9"/>
    <w:rsid w:val="003D09B1"/>
    <w:rsid w:val="003D10BE"/>
    <w:rsid w:val="003D2DFF"/>
    <w:rsid w:val="003F3214"/>
    <w:rsid w:val="003F5E82"/>
    <w:rsid w:val="0040639B"/>
    <w:rsid w:val="00412492"/>
    <w:rsid w:val="004210EF"/>
    <w:rsid w:val="004242F2"/>
    <w:rsid w:val="00432338"/>
    <w:rsid w:val="00432A00"/>
    <w:rsid w:val="00433DEE"/>
    <w:rsid w:val="004346AB"/>
    <w:rsid w:val="00436605"/>
    <w:rsid w:val="0044190C"/>
    <w:rsid w:val="00441B7C"/>
    <w:rsid w:val="0044372B"/>
    <w:rsid w:val="00443EAF"/>
    <w:rsid w:val="00451E79"/>
    <w:rsid w:val="004A179D"/>
    <w:rsid w:val="004A4998"/>
    <w:rsid w:val="004A5FF5"/>
    <w:rsid w:val="004B3D00"/>
    <w:rsid w:val="004B5BF5"/>
    <w:rsid w:val="004C2B91"/>
    <w:rsid w:val="004D18A0"/>
    <w:rsid w:val="004D4D90"/>
    <w:rsid w:val="004D655A"/>
    <w:rsid w:val="004D6BC2"/>
    <w:rsid w:val="00506204"/>
    <w:rsid w:val="00527F4D"/>
    <w:rsid w:val="00534623"/>
    <w:rsid w:val="00541A9A"/>
    <w:rsid w:val="005672D0"/>
    <w:rsid w:val="00576042"/>
    <w:rsid w:val="0058050C"/>
    <w:rsid w:val="00581720"/>
    <w:rsid w:val="005A5087"/>
    <w:rsid w:val="005B2D49"/>
    <w:rsid w:val="005B4302"/>
    <w:rsid w:val="005C2B42"/>
    <w:rsid w:val="005F7510"/>
    <w:rsid w:val="00600E63"/>
    <w:rsid w:val="00601E64"/>
    <w:rsid w:val="00601F8A"/>
    <w:rsid w:val="0061404D"/>
    <w:rsid w:val="006343E6"/>
    <w:rsid w:val="00640AB6"/>
    <w:rsid w:val="00642E0C"/>
    <w:rsid w:val="006528AF"/>
    <w:rsid w:val="00656604"/>
    <w:rsid w:val="006568FD"/>
    <w:rsid w:val="0067247C"/>
    <w:rsid w:val="006869CA"/>
    <w:rsid w:val="00687998"/>
    <w:rsid w:val="00691990"/>
    <w:rsid w:val="006922E3"/>
    <w:rsid w:val="00696C22"/>
    <w:rsid w:val="00696E7F"/>
    <w:rsid w:val="0069730C"/>
    <w:rsid w:val="006B3513"/>
    <w:rsid w:val="006C0834"/>
    <w:rsid w:val="006E1EE5"/>
    <w:rsid w:val="006F3E49"/>
    <w:rsid w:val="00700157"/>
    <w:rsid w:val="00710BB9"/>
    <w:rsid w:val="00717F6C"/>
    <w:rsid w:val="007202CB"/>
    <w:rsid w:val="00741C28"/>
    <w:rsid w:val="007435DA"/>
    <w:rsid w:val="0074721B"/>
    <w:rsid w:val="00752FFF"/>
    <w:rsid w:val="00763DFC"/>
    <w:rsid w:val="00785F7B"/>
    <w:rsid w:val="007A75AA"/>
    <w:rsid w:val="007D5108"/>
    <w:rsid w:val="007F789C"/>
    <w:rsid w:val="007F7BC4"/>
    <w:rsid w:val="00820AB9"/>
    <w:rsid w:val="00831215"/>
    <w:rsid w:val="00835EB3"/>
    <w:rsid w:val="0084576F"/>
    <w:rsid w:val="00862550"/>
    <w:rsid w:val="00871334"/>
    <w:rsid w:val="00883B4F"/>
    <w:rsid w:val="00887114"/>
    <w:rsid w:val="00891D81"/>
    <w:rsid w:val="008932B1"/>
    <w:rsid w:val="00894E25"/>
    <w:rsid w:val="008A1E38"/>
    <w:rsid w:val="008A3C65"/>
    <w:rsid w:val="008C4D5D"/>
    <w:rsid w:val="008E40E0"/>
    <w:rsid w:val="008F2E29"/>
    <w:rsid w:val="008F7EBB"/>
    <w:rsid w:val="00901730"/>
    <w:rsid w:val="00905F6E"/>
    <w:rsid w:val="00910A20"/>
    <w:rsid w:val="00912A6D"/>
    <w:rsid w:val="00936A69"/>
    <w:rsid w:val="00945147"/>
    <w:rsid w:val="009826F3"/>
    <w:rsid w:val="00995247"/>
    <w:rsid w:val="00997FA7"/>
    <w:rsid w:val="009A09AD"/>
    <w:rsid w:val="009B0F5F"/>
    <w:rsid w:val="009C4E43"/>
    <w:rsid w:val="009D351B"/>
    <w:rsid w:val="009D45A5"/>
    <w:rsid w:val="009E1733"/>
    <w:rsid w:val="009E74C4"/>
    <w:rsid w:val="009E7CF6"/>
    <w:rsid w:val="00A06D58"/>
    <w:rsid w:val="00A203DB"/>
    <w:rsid w:val="00A20BE0"/>
    <w:rsid w:val="00A306FE"/>
    <w:rsid w:val="00A3131B"/>
    <w:rsid w:val="00A35E8B"/>
    <w:rsid w:val="00A61895"/>
    <w:rsid w:val="00A64FA4"/>
    <w:rsid w:val="00A85EE7"/>
    <w:rsid w:val="00A86BDF"/>
    <w:rsid w:val="00AC35FB"/>
    <w:rsid w:val="00AD68BD"/>
    <w:rsid w:val="00B05105"/>
    <w:rsid w:val="00B053CC"/>
    <w:rsid w:val="00B061E7"/>
    <w:rsid w:val="00B30190"/>
    <w:rsid w:val="00B42708"/>
    <w:rsid w:val="00B45909"/>
    <w:rsid w:val="00B65F66"/>
    <w:rsid w:val="00B72558"/>
    <w:rsid w:val="00B750A3"/>
    <w:rsid w:val="00BA1F64"/>
    <w:rsid w:val="00BA4092"/>
    <w:rsid w:val="00BD4EA5"/>
    <w:rsid w:val="00BD6708"/>
    <w:rsid w:val="00BE3D2A"/>
    <w:rsid w:val="00BF2237"/>
    <w:rsid w:val="00C02352"/>
    <w:rsid w:val="00C264B4"/>
    <w:rsid w:val="00C33BE6"/>
    <w:rsid w:val="00C37DA3"/>
    <w:rsid w:val="00C553B8"/>
    <w:rsid w:val="00C57D1D"/>
    <w:rsid w:val="00C72DBD"/>
    <w:rsid w:val="00C8017F"/>
    <w:rsid w:val="00C83F08"/>
    <w:rsid w:val="00C864C4"/>
    <w:rsid w:val="00CA10C7"/>
    <w:rsid w:val="00CA7F4D"/>
    <w:rsid w:val="00CD0260"/>
    <w:rsid w:val="00CE1513"/>
    <w:rsid w:val="00CF39F8"/>
    <w:rsid w:val="00D0084D"/>
    <w:rsid w:val="00D023C8"/>
    <w:rsid w:val="00D11CCC"/>
    <w:rsid w:val="00D15A54"/>
    <w:rsid w:val="00D164E5"/>
    <w:rsid w:val="00D2479F"/>
    <w:rsid w:val="00D3040E"/>
    <w:rsid w:val="00D3234F"/>
    <w:rsid w:val="00D32A73"/>
    <w:rsid w:val="00D36C8F"/>
    <w:rsid w:val="00D46593"/>
    <w:rsid w:val="00D46EAF"/>
    <w:rsid w:val="00D50E6C"/>
    <w:rsid w:val="00D53618"/>
    <w:rsid w:val="00D54CA4"/>
    <w:rsid w:val="00D756BE"/>
    <w:rsid w:val="00D833FB"/>
    <w:rsid w:val="00D933D9"/>
    <w:rsid w:val="00DA11C6"/>
    <w:rsid w:val="00DA40B6"/>
    <w:rsid w:val="00DB4AF1"/>
    <w:rsid w:val="00DB5761"/>
    <w:rsid w:val="00DB7AAA"/>
    <w:rsid w:val="00DD55CB"/>
    <w:rsid w:val="00DE2369"/>
    <w:rsid w:val="00DE2908"/>
    <w:rsid w:val="00E142E3"/>
    <w:rsid w:val="00E152FA"/>
    <w:rsid w:val="00E15E22"/>
    <w:rsid w:val="00E16FFC"/>
    <w:rsid w:val="00E34544"/>
    <w:rsid w:val="00E45A72"/>
    <w:rsid w:val="00E51A95"/>
    <w:rsid w:val="00E61C5F"/>
    <w:rsid w:val="00E65268"/>
    <w:rsid w:val="00E6782B"/>
    <w:rsid w:val="00E810F2"/>
    <w:rsid w:val="00E86FE8"/>
    <w:rsid w:val="00E93204"/>
    <w:rsid w:val="00E94672"/>
    <w:rsid w:val="00EA3F55"/>
    <w:rsid w:val="00EC2E5D"/>
    <w:rsid w:val="00EC4334"/>
    <w:rsid w:val="00ED1FB4"/>
    <w:rsid w:val="00ED3EA9"/>
    <w:rsid w:val="00EF2471"/>
    <w:rsid w:val="00EF6C2B"/>
    <w:rsid w:val="00F01235"/>
    <w:rsid w:val="00F12616"/>
    <w:rsid w:val="00F158B1"/>
    <w:rsid w:val="00F24019"/>
    <w:rsid w:val="00F2563C"/>
    <w:rsid w:val="00F300B9"/>
    <w:rsid w:val="00F62A5A"/>
    <w:rsid w:val="00F64750"/>
    <w:rsid w:val="00F71EA0"/>
    <w:rsid w:val="00F720CE"/>
    <w:rsid w:val="00F843AF"/>
    <w:rsid w:val="00F919FD"/>
    <w:rsid w:val="00FA23B4"/>
    <w:rsid w:val="00FB6D26"/>
    <w:rsid w:val="00FC4EFF"/>
    <w:rsid w:val="00FE0A26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70A7D3"/>
  <w15:docId w15:val="{B2810EE7-5C0B-415E-9A7D-DC12FF7B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E152FA"/>
    <w:pPr>
      <w:suppressAutoHyphens/>
    </w:pPr>
    <w:rPr>
      <w:sz w:val="24"/>
      <w:szCs w:val="24"/>
      <w:lang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spacing w:before="120" w:after="120"/>
      <w:ind w:left="720" w:hanging="720"/>
      <w:jc w:val="both"/>
      <w:outlineLvl w:val="1"/>
    </w:pPr>
    <w:rPr>
      <w:rFonts w:ascii="Verdana" w:hAnsi="Verdana" w:cs="Verdana"/>
      <w:b/>
      <w:bCs/>
      <w:sz w:val="20"/>
      <w:szCs w:val="20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80" w:after="120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Pealkiri6">
    <w:name w:val="heading 6"/>
    <w:basedOn w:val="Normaallaad"/>
    <w:next w:val="Normaallaa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4"/>
      <w:szCs w:val="24"/>
    </w:rPr>
  </w:style>
  <w:style w:type="character" w:customStyle="1" w:styleId="WW8Num5z0">
    <w:name w:val="WW8Num5z0"/>
    <w:rPr>
      <w:rFonts w:hint="default"/>
      <w:b/>
      <w:bCs/>
      <w:lang w:eastAsia="et-EE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Liguvaikefont4">
    <w:name w:val="Lõigu vaikefont4"/>
  </w:style>
  <w:style w:type="character" w:customStyle="1" w:styleId="Liguvaikefont3">
    <w:name w:val="Lõigu vaikefont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2">
    <w:name w:val="Lõigu vaikefont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Liguvaikefont1">
    <w:name w:val="Lõigu vaikefont1"/>
  </w:style>
  <w:style w:type="character" w:styleId="Hperlink">
    <w:name w:val="Hyperlink"/>
    <w:uiPriority w:val="99"/>
    <w:rPr>
      <w:color w:val="0000FF"/>
      <w:u w:val="single"/>
    </w:rPr>
  </w:style>
  <w:style w:type="character" w:customStyle="1" w:styleId="regnr1">
    <w:name w:val="regnr1"/>
    <w:rPr>
      <w:b/>
      <w:bCs/>
    </w:rPr>
  </w:style>
  <w:style w:type="character" w:styleId="Tugev">
    <w:name w:val="Strong"/>
    <w:qFormat/>
    <w:rPr>
      <w:b/>
      <w:bCs/>
    </w:rPr>
  </w:style>
  <w:style w:type="character" w:customStyle="1" w:styleId="Nummerdussmbolid">
    <w:name w:val="Nummerdussümbolid"/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Kehatekst">
    <w:name w:val="Body Text"/>
    <w:basedOn w:val="Normaallaad"/>
    <w:pPr>
      <w:jc w:val="both"/>
    </w:pPr>
    <w:rPr>
      <w:rFonts w:ascii="Verdana" w:hAnsi="Verdana" w:cs="Verdana"/>
    </w:r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ealdis3">
    <w:name w:val="Pealdis3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Pealdis2">
    <w:name w:val="Pealdis2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NormalIndent">
    <w:name w:val="WW-Normal Indent"/>
    <w:basedOn w:val="Normaallaad"/>
    <w:pPr>
      <w:spacing w:before="60"/>
      <w:ind w:left="1985" w:firstLine="1"/>
    </w:pPr>
    <w:rPr>
      <w:rFonts w:ascii="Verdana" w:hAnsi="Verdana" w:cs="Verdana"/>
    </w:rPr>
  </w:style>
  <w:style w:type="paragraph" w:styleId="Jalus">
    <w:name w:val="footer"/>
    <w:basedOn w:val="Normaallaad"/>
    <w:pPr>
      <w:tabs>
        <w:tab w:val="center" w:pos="4320"/>
        <w:tab w:val="right" w:pos="8640"/>
      </w:tabs>
      <w:jc w:val="both"/>
    </w:pPr>
    <w:rPr>
      <w:rFonts w:ascii="Verdana" w:hAnsi="Verdana" w:cs="Verdana"/>
      <w:sz w:val="20"/>
      <w:szCs w:val="20"/>
      <w:lang w:val="en-GB"/>
    </w:rPr>
  </w:style>
  <w:style w:type="paragraph" w:customStyle="1" w:styleId="Kommentaaritekst1">
    <w:name w:val="Kommentaari tekst1"/>
    <w:basedOn w:val="Normaallaad"/>
    <w:rPr>
      <w:spacing w:val="-3"/>
      <w:szCs w:val="20"/>
    </w:rPr>
  </w:style>
  <w:style w:type="paragraph" w:customStyle="1" w:styleId="Normaaltaane1">
    <w:name w:val="Normaaltaane1"/>
    <w:basedOn w:val="Normaallaad"/>
    <w:pPr>
      <w:spacing w:before="60"/>
      <w:ind w:left="1985"/>
    </w:pPr>
    <w:rPr>
      <w:szCs w:val="20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customStyle="1" w:styleId="taand">
    <w:name w:val="taand"/>
    <w:basedOn w:val="Normaallaad"/>
    <w:pPr>
      <w:tabs>
        <w:tab w:val="left" w:pos="18286"/>
      </w:tabs>
      <w:ind w:left="1701"/>
    </w:pPr>
    <w:rPr>
      <w:color w:val="000000"/>
      <w:sz w:val="20"/>
    </w:rPr>
  </w:style>
  <w:style w:type="paragraph" w:customStyle="1" w:styleId="western">
    <w:name w:val="western"/>
    <w:basedOn w:val="Normaallaad"/>
    <w:pPr>
      <w:suppressAutoHyphens w:val="0"/>
      <w:spacing w:before="280"/>
      <w:jc w:val="both"/>
    </w:pPr>
    <w:rPr>
      <w:color w:val="000000"/>
    </w:rPr>
  </w:style>
  <w:style w:type="paragraph" w:styleId="Normaallaadveeb">
    <w:name w:val="Normal (Web)"/>
    <w:basedOn w:val="Normaallaad"/>
    <w:pPr>
      <w:suppressAutoHyphens w:val="0"/>
      <w:spacing w:before="280"/>
      <w:jc w:val="both"/>
    </w:pPr>
    <w:rPr>
      <w:color w:val="000000"/>
    </w:rPr>
  </w:style>
  <w:style w:type="paragraph" w:styleId="Pis">
    <w:name w:val="header"/>
    <w:basedOn w:val="Normaallaad"/>
    <w:pPr>
      <w:tabs>
        <w:tab w:val="center" w:pos="4536"/>
        <w:tab w:val="right" w:pos="9072"/>
      </w:tabs>
      <w:suppressAutoHyphens w:val="0"/>
    </w:pPr>
  </w:style>
  <w:style w:type="paragraph" w:customStyle="1" w:styleId="vv">
    <w:name w:val="vv"/>
    <w:basedOn w:val="Normaallaad"/>
    <w:pPr>
      <w:suppressAutoHyphens w:val="0"/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Lahendamatamainimine">
    <w:name w:val="Unresolved Mention"/>
    <w:uiPriority w:val="99"/>
    <w:semiHidden/>
    <w:unhideWhenUsed/>
    <w:rsid w:val="001E7A85"/>
    <w:rPr>
      <w:color w:val="808080"/>
      <w:shd w:val="clear" w:color="auto" w:fill="E6E6E6"/>
    </w:rPr>
  </w:style>
  <w:style w:type="table" w:styleId="Kontuurtabel">
    <w:name w:val="Table Grid"/>
    <w:basedOn w:val="Normaaltabel"/>
    <w:rsid w:val="00E1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5672D0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lastatudhperlink">
    <w:name w:val="FollowedHyperlink"/>
    <w:uiPriority w:val="99"/>
    <w:unhideWhenUsed/>
    <w:rsid w:val="0034697A"/>
    <w:rPr>
      <w:color w:val="954F72"/>
      <w:u w:val="single"/>
    </w:rPr>
  </w:style>
  <w:style w:type="paragraph" w:customStyle="1" w:styleId="msonormal0">
    <w:name w:val="msonormal"/>
    <w:basedOn w:val="Normaallaad"/>
    <w:rsid w:val="0034697A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63">
    <w:name w:val="xl63"/>
    <w:basedOn w:val="Normaallaad"/>
    <w:rsid w:val="0034697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4">
    <w:name w:val="xl64"/>
    <w:basedOn w:val="Normaallaad"/>
    <w:rsid w:val="0034697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5">
    <w:name w:val="xl65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6">
    <w:name w:val="xl66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7">
    <w:name w:val="xl67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68">
    <w:name w:val="xl68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69">
    <w:name w:val="xl69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70">
    <w:name w:val="xl70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73">
    <w:name w:val="xl73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4">
    <w:name w:val="xl74"/>
    <w:basedOn w:val="Normaallaad"/>
    <w:rsid w:val="0034697A"/>
    <w:pP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5">
    <w:name w:val="xl75"/>
    <w:basedOn w:val="Normaallaad"/>
    <w:rsid w:val="003469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6">
    <w:name w:val="xl76"/>
    <w:basedOn w:val="Normaallaad"/>
    <w:rsid w:val="0034697A"/>
    <w:pP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7">
    <w:name w:val="xl77"/>
    <w:basedOn w:val="Normaallaad"/>
    <w:rsid w:val="0034697A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allaad"/>
    <w:rsid w:val="0034697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79">
    <w:name w:val="xl79"/>
    <w:basedOn w:val="Normaallaad"/>
    <w:rsid w:val="0034697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80">
    <w:name w:val="xl80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81">
    <w:name w:val="xl81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82">
    <w:name w:val="xl82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83">
    <w:name w:val="xl83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4">
    <w:name w:val="xl84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85">
    <w:name w:val="xl85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6">
    <w:name w:val="xl86"/>
    <w:basedOn w:val="Normaallaad"/>
    <w:rsid w:val="0034697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7">
    <w:name w:val="xl87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88">
    <w:name w:val="xl88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C00000"/>
      <w:lang w:val="en-US" w:eastAsia="en-US"/>
    </w:rPr>
  </w:style>
  <w:style w:type="paragraph" w:customStyle="1" w:styleId="xl89">
    <w:name w:val="xl89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lang w:val="en-US" w:eastAsia="en-US"/>
    </w:rPr>
  </w:style>
  <w:style w:type="paragraph" w:customStyle="1" w:styleId="xl90">
    <w:name w:val="xl90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1">
    <w:name w:val="xl91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92">
    <w:name w:val="xl92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93">
    <w:name w:val="xl93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4">
    <w:name w:val="xl94"/>
    <w:basedOn w:val="Normaallaad"/>
    <w:rsid w:val="0034697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5">
    <w:name w:val="xl95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96">
    <w:name w:val="xl96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7">
    <w:name w:val="xl97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8">
    <w:name w:val="xl98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99">
    <w:name w:val="xl99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0">
    <w:name w:val="xl100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01">
    <w:name w:val="xl101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102">
    <w:name w:val="xl102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3">
    <w:name w:val="xl103"/>
    <w:basedOn w:val="Normaallaad"/>
    <w:rsid w:val="0034697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4">
    <w:name w:val="xl104"/>
    <w:basedOn w:val="Normaallaad"/>
    <w:rsid w:val="0034697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5">
    <w:name w:val="xl105"/>
    <w:basedOn w:val="Normaallaad"/>
    <w:rsid w:val="0034697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us.jakobson@paide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us.jakobson@paide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n.mager@paide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andrus.jakobson@paide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drus.jakobson@paide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0DB22873CFE4ABF22B499FA41A442" ma:contentTypeVersion="18" ma:contentTypeDescription="Loo uus dokument" ma:contentTypeScope="" ma:versionID="718bd0b00b3a7a8ecf9d8ec50ade3258">
  <xsd:schema xmlns:xsd="http://www.w3.org/2001/XMLSchema" xmlns:xs="http://www.w3.org/2001/XMLSchema" xmlns:p="http://schemas.microsoft.com/office/2006/metadata/properties" xmlns:ns3="95337eae-e0ad-4fbd-ad68-e8b401c1fc23" xmlns:ns4="3631ad99-96a3-4763-80cb-6c22c49f4121" targetNamespace="http://schemas.microsoft.com/office/2006/metadata/properties" ma:root="true" ma:fieldsID="cc69adb717c6ccdd40d282c89a7cf10e" ns3:_="" ns4:_="">
    <xsd:import namespace="95337eae-e0ad-4fbd-ad68-e8b401c1fc23"/>
    <xsd:import namespace="3631ad99-96a3-4763-80cb-6c22c49f4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7eae-e0ad-4fbd-ad68-e8b401c1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1ad99-96a3-4763-80cb-6c22c49f4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37eae-e0ad-4fbd-ad68-e8b401c1fc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CAA24-9054-4683-BA85-161065616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B57C3-F5E9-4DD1-B539-E0A3C8F97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37eae-e0ad-4fbd-ad68-e8b401c1fc23"/>
    <ds:schemaRef ds:uri="3631ad99-96a3-4763-80cb-6c22c49f4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3D1FF-2D01-4535-8F4E-DB1FD9CD873F}">
  <ds:schemaRefs>
    <ds:schemaRef ds:uri="http://schemas.microsoft.com/office/2006/documentManagement/types"/>
    <ds:schemaRef ds:uri="http://schemas.microsoft.com/office/infopath/2007/PartnerControls"/>
    <ds:schemaRef ds:uri="95337eae-e0ad-4fbd-ad68-e8b401c1fc23"/>
    <ds:schemaRef ds:uri="http://purl.org/dc/elements/1.1/"/>
    <ds:schemaRef ds:uri="http://schemas.microsoft.com/office/2006/metadata/properties"/>
    <ds:schemaRef ds:uri="3631ad99-96a3-4763-80cb-6c22c49f412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FF7E1A-2F25-45F6-88DF-8ACB56D2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4</Pages>
  <Words>1395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Türi valla haljastuse hankejuhend</vt:lpstr>
      <vt:lpstr>Türi valla haljastuse hankejuhend</vt:lpstr>
    </vt:vector>
  </TitlesOfParts>
  <Company>Türi Vallavalitsus</Company>
  <LinksUpToDate>false</LinksUpToDate>
  <CharactersWithSpaces>9471</CharactersWithSpaces>
  <SharedDoc>false</SharedDoc>
  <HLinks>
    <vt:vector size="12" baseType="variant">
      <vt:variant>
        <vt:i4>524389</vt:i4>
      </vt:variant>
      <vt:variant>
        <vt:i4>3</vt:i4>
      </vt:variant>
      <vt:variant>
        <vt:i4>0</vt:i4>
      </vt:variant>
      <vt:variant>
        <vt:i4>5</vt:i4>
      </vt:variant>
      <vt:variant>
        <vt:lpwstr>mailto:enn.mager@paide.ee</vt:lpwstr>
      </vt:variant>
      <vt:variant>
        <vt:lpwstr/>
      </vt:variant>
      <vt:variant>
        <vt:i4>524389</vt:i4>
      </vt:variant>
      <vt:variant>
        <vt:i4>0</vt:i4>
      </vt:variant>
      <vt:variant>
        <vt:i4>0</vt:i4>
      </vt:variant>
      <vt:variant>
        <vt:i4>5</vt:i4>
      </vt:variant>
      <vt:variant>
        <vt:lpwstr>mailto:enn.mager@paide.ee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Türi valla haljastuse hankejuhend</dc:title>
  <dc:subject/>
  <dc:creator>Enn Mäger</dc:creator>
  <cp:keywords/>
  <dc:description/>
  <cp:lastModifiedBy>Enn Mäger</cp:lastModifiedBy>
  <cp:revision>22</cp:revision>
  <dcterms:created xsi:type="dcterms:W3CDTF">2025-04-30T05:49:00Z</dcterms:created>
  <dcterms:modified xsi:type="dcterms:W3CDTF">2025-05-06T12:09:00Z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0x0101009120DB22873CFE4ABF22B499FA41A442</vt:lpwstr>
  </property>
</Properties>
</file>